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0"/>
        </w:rPr>
      </w:pPr>
      <w:r>
        <w:rPr/>
        <w:pict>
          <v:group style="position:absolute;margin-left:71.391815pt;margin-top:528.640015pt;width:516.1pt;height:152.85pt;mso-position-horizontal-relative:page;mso-position-vertical-relative:page;z-index:1168" coordorigin="1428,10573" coordsize="10322,3057">
            <v:shape style="position:absolute;left:1427;top:10707;width:3265;height:500" type="#_x0000_t75" stroked="false">
              <v:imagedata r:id="rId5" o:title=""/>
            </v:shape>
            <v:shape style="position:absolute;left:1442;top:13167;width:3654;height:404" type="#_x0000_t75" stroked="false">
              <v:imagedata r:id="rId6" o:title=""/>
            </v:shape>
            <v:shape style="position:absolute;left:1442;top:10572;width:10308;height:3057" type="#_x0000_t75" stroked="false">
              <v:imagedata r:id="rId7" o:title=""/>
            </v:shape>
            <v:shapetype id="_x0000_t202" o:spt="202" coordsize="21600,21600" path="m,l,21600r21600,l21600,xe">
              <v:stroke joinstyle="miter"/>
              <v:path gradientshapeok="t" o:connecttype="rect"/>
            </v:shapetype>
            <v:shape style="position:absolute;left:1432;top:11318;width:2409;height:213" type="#_x0000_t202" filled="false" stroked="false">
              <v:textbox inset="0,0,0,0">
                <w:txbxContent>
                  <w:p>
                    <w:pPr>
                      <w:spacing w:line="212" w:lineRule="exact" w:before="0"/>
                      <w:ind w:left="0" w:right="0" w:firstLine="0"/>
                      <w:jc w:val="left"/>
                      <w:rPr>
                        <w:sz w:val="19"/>
                      </w:rPr>
                    </w:pPr>
                    <w:r>
                      <w:rPr>
                        <w:color w:val="1A1A1A"/>
                        <w:w w:val="105"/>
                        <w:sz w:val="19"/>
                      </w:rPr>
                      <w:t>College Review Committee</w:t>
                    </w:r>
                  </w:p>
                </w:txbxContent>
              </v:textbox>
              <w10:wrap type="none"/>
            </v:shape>
            <w10:wrap type="none"/>
          </v:group>
        </w:pict>
      </w:r>
      <w:r>
        <w:rPr/>
        <w:pict>
          <v:line style="position:absolute;mso-position-horizontal-relative:page;mso-position-vertical-relative:page;z-index:1192" from=".120188pt,281.620905pt" to=".120188pt,248.941345pt" stroked="true" strokeweight=".240377pt" strokecolor="#000000">
            <v:stroke dashstyle="solid"/>
            <w10:wrap type="none"/>
          </v:line>
        </w:pict>
      </w:r>
      <w:r>
        <w:rPr/>
        <w:pict>
          <v:line style="position:absolute;mso-position-horizontal-relative:page;mso-position-vertical-relative:page;z-index:1216" from=".120188pt,232.601569pt" to=".120188pt,168.203613pt" stroked="true" strokeweight=".240377pt" strokecolor="#000000">
            <v:stroke dashstyle="solid"/>
            <w10:wrap type="none"/>
          </v:line>
        </w:pict>
      </w:r>
      <w:r>
        <w:rPr/>
        <w:pict>
          <v:line style="position:absolute;mso-position-horizontal-relative:page;mso-position-vertical-relative:page;z-index:1240" from=".120188pt,144.174528pt" to=".120188pt,6.728145pt" stroked="true" strokeweight=".480753pt" strokecolor="#000000">
            <v:stroke dashstyle="solid"/>
            <w10:wrap type="none"/>
          </v:line>
        </w:pict>
      </w:r>
    </w:p>
    <w:p>
      <w:pPr>
        <w:tabs>
          <w:tab w:pos="4438" w:val="left" w:leader="none"/>
        </w:tabs>
        <w:spacing w:line="325" w:lineRule="exact" w:before="85"/>
        <w:ind w:left="3602" w:right="0" w:firstLine="0"/>
        <w:jc w:val="left"/>
        <w:rPr>
          <w:rFonts w:ascii="Times New Roman"/>
          <w:b/>
          <w:sz w:val="35"/>
        </w:rPr>
      </w:pPr>
      <w:r>
        <w:rPr>
          <w:rFonts w:ascii="Times New Roman"/>
          <w:b/>
          <w:color w:val="24314B"/>
          <w:w w:val="105"/>
          <w:sz w:val="34"/>
        </w:rPr>
        <w:t>M4'</w:t>
        <w:tab/>
      </w:r>
      <w:r>
        <w:rPr>
          <w:rFonts w:ascii="Times New Roman"/>
          <w:b/>
          <w:color w:val="24314B"/>
          <w:w w:val="105"/>
          <w:sz w:val="35"/>
        </w:rPr>
        <w:t>MONTANA</w:t>
      </w:r>
    </w:p>
    <w:p>
      <w:pPr>
        <w:tabs>
          <w:tab w:pos="4435" w:val="left" w:leader="none"/>
        </w:tabs>
        <w:spacing w:line="280" w:lineRule="exact" w:before="0"/>
        <w:ind w:left="3599" w:right="0" w:firstLine="0"/>
        <w:jc w:val="left"/>
        <w:rPr>
          <w:rFonts w:ascii="Times New Roman"/>
          <w:b/>
          <w:sz w:val="20"/>
        </w:rPr>
      </w:pPr>
      <w:r>
        <w:rPr>
          <w:b/>
          <w:color w:val="24314B"/>
          <w:sz w:val="31"/>
        </w:rPr>
        <w:t>J.</w:t>
      </w:r>
      <w:r>
        <w:rPr>
          <w:b/>
          <w:color w:val="24314B"/>
          <w:spacing w:val="-47"/>
          <w:sz w:val="31"/>
        </w:rPr>
        <w:t> </w:t>
      </w:r>
      <w:r>
        <w:rPr>
          <w:rFonts w:ascii="Times New Roman"/>
          <w:b/>
          <w:color w:val="24314B"/>
          <w:sz w:val="31"/>
        </w:rPr>
        <w:t>J.</w:t>
        <w:tab/>
      </w:r>
      <w:r>
        <w:rPr>
          <w:rFonts w:ascii="Times New Roman"/>
          <w:b/>
          <w:color w:val="15213D"/>
          <w:w w:val="95"/>
          <w:sz w:val="20"/>
        </w:rPr>
        <w:t>STATE</w:t>
      </w:r>
      <w:r>
        <w:rPr>
          <w:rFonts w:ascii="Times New Roman"/>
          <w:b/>
          <w:color w:val="15213D"/>
          <w:spacing w:val="2"/>
          <w:w w:val="95"/>
          <w:sz w:val="20"/>
        </w:rPr>
        <w:t> </w:t>
      </w:r>
      <w:r>
        <w:rPr>
          <w:rFonts w:ascii="Times New Roman"/>
          <w:b/>
          <w:color w:val="15213D"/>
          <w:w w:val="95"/>
          <w:sz w:val="20"/>
        </w:rPr>
        <w:t>UNIVERSITY</w:t>
      </w:r>
    </w:p>
    <w:p>
      <w:pPr>
        <w:pStyle w:val="BodyText"/>
        <w:rPr>
          <w:rFonts w:ascii="Times New Roman"/>
          <w:b/>
          <w:sz w:val="34"/>
        </w:rPr>
      </w:pPr>
    </w:p>
    <w:p>
      <w:pPr>
        <w:pStyle w:val="BodyText"/>
        <w:rPr>
          <w:rFonts w:ascii="Times New Roman"/>
          <w:b/>
          <w:sz w:val="48"/>
        </w:rPr>
      </w:pPr>
    </w:p>
    <w:p>
      <w:pPr>
        <w:spacing w:line="463" w:lineRule="auto" w:before="0"/>
        <w:ind w:left="2133" w:right="2004" w:firstLine="0"/>
        <w:jc w:val="center"/>
        <w:rPr>
          <w:sz w:val="24"/>
        </w:rPr>
      </w:pPr>
      <w:r>
        <w:rPr>
          <w:color w:val="1A1A1A"/>
          <w:w w:val="105"/>
          <w:sz w:val="24"/>
        </w:rPr>
        <w:t>Roles,</w:t>
      </w:r>
      <w:r>
        <w:rPr>
          <w:color w:val="1A1A1A"/>
          <w:spacing w:val="-29"/>
          <w:w w:val="105"/>
          <w:sz w:val="24"/>
        </w:rPr>
        <w:t> </w:t>
      </w:r>
      <w:r>
        <w:rPr>
          <w:color w:val="1A1A1A"/>
          <w:w w:val="105"/>
          <w:sz w:val="24"/>
        </w:rPr>
        <w:t>Scope,</w:t>
      </w:r>
      <w:r>
        <w:rPr>
          <w:color w:val="1A1A1A"/>
          <w:spacing w:val="-23"/>
          <w:w w:val="105"/>
          <w:sz w:val="24"/>
        </w:rPr>
        <w:t> </w:t>
      </w:r>
      <w:r>
        <w:rPr>
          <w:color w:val="1A1A1A"/>
          <w:w w:val="105"/>
          <w:sz w:val="24"/>
        </w:rPr>
        <w:t>Criteria,</w:t>
      </w:r>
      <w:r>
        <w:rPr>
          <w:color w:val="1A1A1A"/>
          <w:spacing w:val="-29"/>
          <w:w w:val="105"/>
          <w:sz w:val="24"/>
        </w:rPr>
        <w:t> </w:t>
      </w:r>
      <w:r>
        <w:rPr>
          <w:color w:val="1A1A1A"/>
          <w:w w:val="105"/>
          <w:sz w:val="24"/>
        </w:rPr>
        <w:t>Standards</w:t>
      </w:r>
      <w:r>
        <w:rPr>
          <w:color w:val="1A1A1A"/>
          <w:spacing w:val="-15"/>
          <w:w w:val="105"/>
          <w:sz w:val="24"/>
        </w:rPr>
        <w:t> </w:t>
      </w:r>
      <w:r>
        <w:rPr>
          <w:color w:val="1A1A1A"/>
          <w:w w:val="105"/>
          <w:sz w:val="24"/>
        </w:rPr>
        <w:t>and</w:t>
      </w:r>
      <w:r>
        <w:rPr>
          <w:color w:val="1A1A1A"/>
          <w:spacing w:val="-21"/>
          <w:w w:val="105"/>
          <w:sz w:val="24"/>
        </w:rPr>
        <w:t> </w:t>
      </w:r>
      <w:r>
        <w:rPr>
          <w:color w:val="1A1A1A"/>
          <w:w w:val="105"/>
          <w:sz w:val="24"/>
        </w:rPr>
        <w:t>Procedures of</w:t>
      </w:r>
      <w:r>
        <w:rPr>
          <w:color w:val="1A1A1A"/>
          <w:spacing w:val="15"/>
          <w:w w:val="105"/>
          <w:sz w:val="24"/>
        </w:rPr>
        <w:t> </w:t>
      </w:r>
      <w:r>
        <w:rPr>
          <w:color w:val="1A1A1A"/>
          <w:w w:val="105"/>
          <w:sz w:val="24"/>
        </w:rPr>
        <w:t>the</w:t>
      </w:r>
    </w:p>
    <w:p>
      <w:pPr>
        <w:tabs>
          <w:tab w:pos="3616" w:val="left" w:leader="none"/>
        </w:tabs>
        <w:spacing w:before="2"/>
        <w:ind w:left="1316" w:right="0" w:firstLine="0"/>
        <w:jc w:val="left"/>
        <w:rPr>
          <w:sz w:val="24"/>
        </w:rPr>
      </w:pPr>
      <w:r>
        <w:rPr>
          <w:color w:val="1A1A1A"/>
          <w:w w:val="100"/>
          <w:sz w:val="24"/>
          <w:u w:val="single" w:color="000000"/>
        </w:rPr>
        <w:t> </w:t>
      </w:r>
      <w:r>
        <w:rPr>
          <w:color w:val="1A1A1A"/>
          <w:sz w:val="24"/>
          <w:u w:val="single" w:color="000000"/>
        </w:rPr>
        <w:tab/>
      </w:r>
      <w:r>
        <w:rPr>
          <w:color w:val="1A1A1A"/>
          <w:w w:val="105"/>
          <w:sz w:val="24"/>
          <w:u w:val="single" w:color="000000"/>
        </w:rPr>
        <w:t>Colle</w:t>
      </w:r>
      <w:r>
        <w:rPr>
          <w:color w:val="1A1A1A"/>
          <w:w w:val="105"/>
          <w:sz w:val="24"/>
        </w:rPr>
        <w:t>ge of</w:t>
      </w:r>
      <w:r>
        <w:rPr>
          <w:color w:val="1A1A1A"/>
          <w:spacing w:val="27"/>
          <w:w w:val="105"/>
          <w:sz w:val="24"/>
        </w:rPr>
        <w:t> </w:t>
      </w:r>
      <w:r>
        <w:rPr>
          <w:color w:val="1A1A1A"/>
          <w:w w:val="105"/>
          <w:sz w:val="24"/>
          <w:u w:val="thick" w:color="1A1A1A"/>
        </w:rPr>
        <w:t>Agriculture</w:t>
      </w:r>
    </w:p>
    <w:p>
      <w:pPr>
        <w:tabs>
          <w:tab w:pos="4542" w:val="left" w:leader="none"/>
        </w:tabs>
        <w:spacing w:line="638" w:lineRule="auto" w:before="94"/>
        <w:ind w:left="2522" w:right="2531" w:firstLine="158"/>
        <w:jc w:val="left"/>
        <w:rPr>
          <w:sz w:val="24"/>
        </w:rPr>
      </w:pPr>
      <w:r>
        <w:rPr>
          <w:color w:val="1A1A1A"/>
          <w:w w:val="105"/>
          <w:sz w:val="24"/>
        </w:rPr>
        <w:t>(Name of Department/School/College) Effective</w:t>
      </w:r>
      <w:r>
        <w:rPr>
          <w:color w:val="1A1A1A"/>
          <w:spacing w:val="22"/>
          <w:w w:val="105"/>
          <w:sz w:val="24"/>
        </w:rPr>
        <w:t> </w:t>
      </w:r>
      <w:r>
        <w:rPr>
          <w:color w:val="1A1A1A"/>
          <w:w w:val="105"/>
          <w:sz w:val="24"/>
        </w:rPr>
        <w:t>Date:</w:t>
        <w:tab/>
      </w:r>
      <w:r>
        <w:rPr>
          <w:color w:val="1A1A1A"/>
          <w:w w:val="105"/>
          <w:sz w:val="24"/>
          <w:u w:val="thick" w:color="1A1A1A"/>
        </w:rPr>
        <w:t>April 30,</w:t>
      </w:r>
      <w:r>
        <w:rPr>
          <w:color w:val="1A1A1A"/>
          <w:spacing w:val="15"/>
          <w:w w:val="105"/>
          <w:sz w:val="24"/>
          <w:u w:val="thick" w:color="1A1A1A"/>
        </w:rPr>
        <w:t> </w:t>
      </w:r>
      <w:r>
        <w:rPr>
          <w:color w:val="1A1A1A"/>
          <w:w w:val="105"/>
          <w:sz w:val="24"/>
          <w:u w:val="thick" w:color="1A1A1A"/>
        </w:rPr>
        <w:t>2019</w:t>
      </w:r>
    </w:p>
    <w:p>
      <w:pPr>
        <w:pStyle w:val="BodyText"/>
        <w:rPr>
          <w:sz w:val="26"/>
        </w:rPr>
      </w:pPr>
    </w:p>
    <w:p>
      <w:pPr>
        <w:pStyle w:val="BodyText"/>
        <w:spacing w:before="5"/>
        <w:rPr>
          <w:sz w:val="33"/>
        </w:rPr>
      </w:pPr>
    </w:p>
    <w:p>
      <w:pPr>
        <w:tabs>
          <w:tab w:pos="4513" w:val="left" w:leader="none"/>
          <w:tab w:pos="8834" w:val="left" w:leader="none"/>
        </w:tabs>
        <w:spacing w:before="0"/>
        <w:ind w:left="191" w:right="0" w:firstLine="0"/>
        <w:jc w:val="left"/>
        <w:rPr>
          <w:sz w:val="19"/>
        </w:rPr>
      </w:pPr>
      <w:r>
        <w:rPr>
          <w:color w:val="1A1A1A"/>
          <w:w w:val="95"/>
          <w:position w:val="1"/>
          <w:sz w:val="19"/>
        </w:rPr>
        <w:t>APPROVALS</w:t>
        <w:tab/>
      </w:r>
      <w:r>
        <w:rPr>
          <w:color w:val="1A1A1A"/>
          <w:w w:val="95"/>
          <w:sz w:val="19"/>
        </w:rPr>
        <w:t>SIGNATURE</w:t>
        <w:tab/>
      </w:r>
      <w:r>
        <w:rPr>
          <w:color w:val="1A1A1A"/>
          <w:sz w:val="19"/>
        </w:rPr>
        <w:t>DATE</w:t>
      </w:r>
    </w:p>
    <w:p>
      <w:pPr>
        <w:pStyle w:val="BodyText"/>
        <w:rPr>
          <w:sz w:val="20"/>
        </w:rPr>
      </w:pPr>
    </w:p>
    <w:p>
      <w:pPr>
        <w:pStyle w:val="BodyText"/>
        <w:spacing w:before="5"/>
        <w:rPr>
          <w:sz w:val="19"/>
        </w:rPr>
      </w:pPr>
      <w:r>
        <w:rPr/>
        <w:pict>
          <v:group style="position:absolute;margin-left:73.074478pt;margin-top:13.647088pt;width:466.35pt;height:19.6pt;mso-position-horizontal-relative:page;mso-position-vertical-relative:paragraph;z-index:-1024;mso-wrap-distance-left:0;mso-wrap-distance-right:0" coordorigin="1461,273" coordsize="9327,392">
            <v:shape style="position:absolute;left:2721;top:272;width:625;height:327" type="#_x0000_t75" stroked="false">
              <v:imagedata r:id="rId8" o:title=""/>
            </v:shape>
            <v:line style="position:absolute" from="1461,657" to="10788,657" stroked="true" strokeweight=".720873pt" strokecolor="#000000">
              <v:stroke dashstyle="solid"/>
            </v:line>
            <w10:wrap type="topAndBottom"/>
          </v:group>
        </w:pict>
      </w:r>
    </w:p>
    <w:p>
      <w:pPr>
        <w:tabs>
          <w:tab w:pos="4513" w:val="left" w:leader="none"/>
        </w:tabs>
        <w:spacing w:before="49"/>
        <w:ind w:left="181" w:right="0" w:firstLine="0"/>
        <w:jc w:val="left"/>
        <w:rPr>
          <w:sz w:val="19"/>
        </w:rPr>
      </w:pPr>
      <w:r>
        <w:rPr>
          <w:color w:val="1A1A1A"/>
          <w:w w:val="105"/>
          <w:sz w:val="19"/>
        </w:rPr>
        <w:t>Department</w:t>
      </w:r>
      <w:r>
        <w:rPr>
          <w:color w:val="1A1A1A"/>
          <w:spacing w:val="11"/>
          <w:w w:val="105"/>
          <w:sz w:val="19"/>
        </w:rPr>
        <w:t> </w:t>
      </w:r>
      <w:r>
        <w:rPr>
          <w:color w:val="1A1A1A"/>
          <w:w w:val="105"/>
          <w:sz w:val="19"/>
        </w:rPr>
        <w:t>Faculty</w:t>
        <w:tab/>
        <w:t>Chair, Primary Review</w:t>
      </w:r>
      <w:r>
        <w:rPr>
          <w:color w:val="1A1A1A"/>
          <w:spacing w:val="12"/>
          <w:w w:val="105"/>
          <w:sz w:val="19"/>
        </w:rPr>
        <w:t> </w:t>
      </w:r>
      <w:r>
        <w:rPr>
          <w:color w:val="1A1A1A"/>
          <w:w w:val="105"/>
          <w:sz w:val="19"/>
        </w:rPr>
        <w:t>Committee</w:t>
      </w:r>
    </w:p>
    <w:p>
      <w:pPr>
        <w:pStyle w:val="BodyText"/>
        <w:rPr>
          <w:sz w:val="20"/>
        </w:rPr>
      </w:pPr>
    </w:p>
    <w:p>
      <w:pPr>
        <w:pStyle w:val="BodyText"/>
        <w:spacing w:before="3"/>
        <w:rPr>
          <w:sz w:val="15"/>
        </w:rPr>
      </w:pPr>
      <w:r>
        <w:rPr/>
        <w:pict>
          <v:group style="position:absolute;margin-left:72.112968pt;margin-top:11.242921pt;width:467.3pt;height:20.7pt;mso-position-horizontal-relative:page;mso-position-vertical-relative:paragraph;z-index:-1000;mso-wrap-distance-left:0;mso-wrap-distance-right:0" coordorigin="1442,225" coordsize="9346,414">
            <v:shape style="position:absolute;left:2653;top:224;width:712;height:414" type="#_x0000_t75" stroked="false">
              <v:imagedata r:id="rId9" o:title=""/>
            </v:shape>
            <v:line style="position:absolute" from="1442,629" to="10788,629" stroked="true" strokeweight=".720873pt" strokecolor="#000000">
              <v:stroke dashstyle="solid"/>
            </v:line>
            <w10:wrap type="topAndBottom"/>
          </v:group>
        </w:pict>
      </w:r>
    </w:p>
    <w:p>
      <w:pPr>
        <w:tabs>
          <w:tab w:pos="4507" w:val="left" w:leader="none"/>
        </w:tabs>
        <w:spacing w:before="27"/>
        <w:ind w:left="176" w:right="0" w:firstLine="0"/>
        <w:jc w:val="left"/>
        <w:rPr>
          <w:sz w:val="19"/>
        </w:rPr>
      </w:pPr>
      <w:r>
        <w:rPr>
          <w:color w:val="1A1A1A"/>
          <w:w w:val="110"/>
          <w:position w:val="1"/>
          <w:sz w:val="19"/>
        </w:rPr>
        <w:t>Primary</w:t>
      </w:r>
      <w:r>
        <w:rPr>
          <w:color w:val="1A1A1A"/>
          <w:spacing w:val="-16"/>
          <w:w w:val="110"/>
          <w:position w:val="1"/>
          <w:sz w:val="19"/>
        </w:rPr>
        <w:t> </w:t>
      </w:r>
      <w:r>
        <w:rPr>
          <w:color w:val="1A1A1A"/>
          <w:w w:val="110"/>
          <w:position w:val="1"/>
          <w:sz w:val="19"/>
          <w:u w:val="thick" w:color="1A1A1A"/>
        </w:rPr>
        <w:t>Admini{trative</w:t>
      </w:r>
      <w:r>
        <w:rPr>
          <w:color w:val="1A1A1A"/>
          <w:spacing w:val="-25"/>
          <w:w w:val="110"/>
          <w:position w:val="1"/>
          <w:sz w:val="19"/>
        </w:rPr>
        <w:t> </w:t>
      </w:r>
      <w:r>
        <w:rPr>
          <w:color w:val="1A1A1A"/>
          <w:w w:val="110"/>
          <w:position w:val="1"/>
          <w:sz w:val="19"/>
        </w:rPr>
        <w:t>Reviewer</w:t>
        <w:tab/>
      </w:r>
      <w:r>
        <w:rPr>
          <w:color w:val="1A1A1A"/>
          <w:w w:val="110"/>
          <w:sz w:val="19"/>
        </w:rPr>
        <w:t>Department</w:t>
      </w:r>
      <w:r>
        <w:rPr>
          <w:color w:val="1A1A1A"/>
          <w:spacing w:val="15"/>
          <w:w w:val="110"/>
          <w:sz w:val="19"/>
        </w:rPr>
        <w:t> </w:t>
      </w:r>
      <w:r>
        <w:rPr>
          <w:color w:val="1A1A1A"/>
          <w:w w:val="110"/>
          <w:sz w:val="19"/>
        </w:rPr>
        <w:t>Head/Director</w:t>
      </w:r>
    </w:p>
    <w:p>
      <w:pPr>
        <w:pStyle w:val="BodyText"/>
        <w:rPr>
          <w:sz w:val="20"/>
        </w:rPr>
      </w:pPr>
    </w:p>
    <w:p>
      <w:pPr>
        <w:pStyle w:val="BodyText"/>
        <w:rPr>
          <w:sz w:val="20"/>
        </w:rPr>
      </w:pPr>
    </w:p>
    <w:p>
      <w:pPr>
        <w:pStyle w:val="BodyText"/>
        <w:rPr>
          <w:sz w:val="20"/>
        </w:rPr>
      </w:pPr>
    </w:p>
    <w:p>
      <w:pPr>
        <w:pStyle w:val="BodyText"/>
        <w:spacing w:before="9"/>
        <w:rPr>
          <w:sz w:val="10"/>
        </w:rPr>
      </w:pPr>
      <w:r>
        <w:rPr/>
        <w:pict>
          <v:line style="position:absolute;mso-position-horizontal-relative:page;mso-position-vertical-relative:paragraph;z-index:-976;mso-wrap-distance-left:0;mso-wrap-distance-right:0" from="72.112968pt,8.448612pt" to="539.405016pt,8.448612pt" stroked="true" strokeweight=".480582pt" strokecolor="#000000">
            <v:stroke dashstyle="solid"/>
            <w10:wrap type="topAndBottom"/>
          </v:line>
        </w:pict>
      </w:r>
    </w:p>
    <w:p>
      <w:pPr>
        <w:tabs>
          <w:tab w:pos="4498" w:val="left" w:leader="none"/>
        </w:tabs>
        <w:spacing w:before="47"/>
        <w:ind w:left="163" w:right="0" w:firstLine="0"/>
        <w:jc w:val="left"/>
        <w:rPr>
          <w:sz w:val="19"/>
        </w:rPr>
      </w:pPr>
      <w:r>
        <w:rPr>
          <w:color w:val="1A1A1A"/>
          <w:w w:val="105"/>
          <w:sz w:val="19"/>
        </w:rPr>
        <w:t>Intermediate</w:t>
      </w:r>
      <w:r>
        <w:rPr>
          <w:color w:val="1A1A1A"/>
          <w:spacing w:val="26"/>
          <w:w w:val="105"/>
          <w:sz w:val="19"/>
        </w:rPr>
        <w:t> </w:t>
      </w:r>
      <w:r>
        <w:rPr>
          <w:color w:val="1A1A1A"/>
          <w:w w:val="105"/>
          <w:sz w:val="19"/>
        </w:rPr>
        <w:t>Review</w:t>
      </w:r>
      <w:r>
        <w:rPr>
          <w:color w:val="1A1A1A"/>
          <w:spacing w:val="11"/>
          <w:w w:val="105"/>
          <w:sz w:val="19"/>
        </w:rPr>
        <w:t> </w:t>
      </w:r>
      <w:r>
        <w:rPr>
          <w:color w:val="1A1A1A"/>
          <w:w w:val="105"/>
          <w:sz w:val="19"/>
        </w:rPr>
        <w:t>Committee</w:t>
        <w:tab/>
        <w:t>Chair, Intermediate Review</w:t>
      </w:r>
      <w:r>
        <w:rPr>
          <w:color w:val="1A1A1A"/>
          <w:spacing w:val="-30"/>
          <w:w w:val="105"/>
          <w:sz w:val="19"/>
        </w:rPr>
        <w:t> </w:t>
      </w:r>
      <w:r>
        <w:rPr>
          <w:color w:val="1A1A1A"/>
          <w:w w:val="105"/>
          <w:sz w:val="19"/>
        </w:rPr>
        <w:t>Committee</w:t>
      </w:r>
    </w:p>
    <w:p>
      <w:pPr>
        <w:pStyle w:val="BodyText"/>
        <w:rPr>
          <w:sz w:val="20"/>
        </w:rPr>
      </w:pPr>
    </w:p>
    <w:p>
      <w:pPr>
        <w:pStyle w:val="BodyText"/>
        <w:spacing w:before="9"/>
        <w:rPr>
          <w:sz w:val="20"/>
        </w:rPr>
      </w:pPr>
    </w:p>
    <w:p>
      <w:pPr>
        <w:spacing w:before="0"/>
        <w:ind w:left="162" w:right="0" w:firstLine="0"/>
        <w:jc w:val="left"/>
        <w:rPr>
          <w:sz w:val="19"/>
        </w:rPr>
      </w:pPr>
      <w:r>
        <w:rPr/>
        <w:drawing>
          <wp:anchor distT="0" distB="0" distL="0" distR="0" allowOverlap="1" layoutInCell="1" locked="0" behindDoc="1" simplePos="0" relativeHeight="268425671">
            <wp:simplePos x="0" y="0"/>
            <wp:positionH relativeFrom="page">
              <wp:posOffset>3761026</wp:posOffset>
            </wp:positionH>
            <wp:positionV relativeFrom="paragraph">
              <wp:posOffset>-244135</wp:posOffset>
            </wp:positionV>
            <wp:extent cx="1221112" cy="549304"/>
            <wp:effectExtent l="0" t="0" r="0" b="0"/>
            <wp:wrapNone/>
            <wp:docPr id="1" name="image6.png" descr=""/>
            <wp:cNvGraphicFramePr>
              <a:graphicFrameLocks noChangeAspect="1"/>
            </wp:cNvGraphicFramePr>
            <a:graphic>
              <a:graphicData uri="http://schemas.openxmlformats.org/drawingml/2006/picture">
                <pic:pic>
                  <pic:nvPicPr>
                    <pic:cNvPr id="2" name="image6.png"/>
                    <pic:cNvPicPr/>
                  </pic:nvPicPr>
                  <pic:blipFill>
                    <a:blip r:embed="rId10" cstate="print"/>
                    <a:stretch>
                      <a:fillRect/>
                    </a:stretch>
                  </pic:blipFill>
                  <pic:spPr>
                    <a:xfrm>
                      <a:off x="0" y="0"/>
                      <a:ext cx="1221112" cy="549304"/>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5495005</wp:posOffset>
            </wp:positionH>
            <wp:positionV relativeFrom="paragraph">
              <wp:posOffset>-73240</wp:posOffset>
            </wp:positionV>
            <wp:extent cx="708245" cy="317376"/>
            <wp:effectExtent l="0" t="0" r="0" b="0"/>
            <wp:wrapNone/>
            <wp:docPr id="3" name="image7.png" descr=""/>
            <wp:cNvGraphicFramePr>
              <a:graphicFrameLocks noChangeAspect="1"/>
            </wp:cNvGraphicFramePr>
            <a:graphic>
              <a:graphicData uri="http://schemas.openxmlformats.org/drawingml/2006/picture">
                <pic:pic>
                  <pic:nvPicPr>
                    <pic:cNvPr id="4" name="image7.png"/>
                    <pic:cNvPicPr/>
                  </pic:nvPicPr>
                  <pic:blipFill>
                    <a:blip r:embed="rId11" cstate="print"/>
                    <a:stretch>
                      <a:fillRect/>
                    </a:stretch>
                  </pic:blipFill>
                  <pic:spPr>
                    <a:xfrm>
                      <a:off x="0" y="0"/>
                      <a:ext cx="708245" cy="317376"/>
                    </a:xfrm>
                    <a:prstGeom prst="rect">
                      <a:avLst/>
                    </a:prstGeom>
                  </pic:spPr>
                </pic:pic>
              </a:graphicData>
            </a:graphic>
          </wp:anchor>
        </w:drawing>
      </w:r>
      <w:r>
        <w:rPr/>
        <w:drawing>
          <wp:inline distT="0" distB="0" distL="0" distR="0">
            <wp:extent cx="1941568" cy="415030"/>
            <wp:effectExtent l="0" t="0" r="0" b="0"/>
            <wp:docPr id="5" name="image8.jpeg" descr=""/>
            <wp:cNvGraphicFramePr>
              <a:graphicFrameLocks noChangeAspect="1"/>
            </wp:cNvGraphicFramePr>
            <a:graphic>
              <a:graphicData uri="http://schemas.openxmlformats.org/drawingml/2006/picture">
                <pic:pic>
                  <pic:nvPicPr>
                    <pic:cNvPr id="6" name="image8.jpeg"/>
                    <pic:cNvPicPr/>
                  </pic:nvPicPr>
                  <pic:blipFill>
                    <a:blip r:embed="rId12" cstate="print"/>
                    <a:stretch>
                      <a:fillRect/>
                    </a:stretch>
                  </pic:blipFill>
                  <pic:spPr>
                    <a:xfrm>
                      <a:off x="0" y="0"/>
                      <a:ext cx="1941568" cy="415030"/>
                    </a:xfrm>
                    <a:prstGeom prst="rect">
                      <a:avLst/>
                    </a:prstGeom>
                  </pic:spPr>
                </pic:pic>
              </a:graphicData>
            </a:graphic>
          </wp:inline>
        </w:drawing>
      </w:r>
      <w:r>
        <w:rPr/>
      </w:r>
      <w:r>
        <w:rPr>
          <w:rFonts w:ascii="Times New Roman"/>
          <w:sz w:val="20"/>
        </w:rPr>
        <w:t>                        </w:t>
      </w:r>
      <w:r>
        <w:rPr>
          <w:rFonts w:ascii="Times New Roman"/>
          <w:spacing w:val="24"/>
          <w:sz w:val="20"/>
        </w:rPr>
        <w:t> </w:t>
      </w:r>
      <w:r>
        <w:rPr>
          <w:color w:val="1A1A1A"/>
          <w:sz w:val="19"/>
        </w:rPr>
        <w:t>College</w:t>
      </w:r>
      <w:r>
        <w:rPr>
          <w:color w:val="1A1A1A"/>
          <w:spacing w:val="13"/>
          <w:sz w:val="19"/>
        </w:rPr>
        <w:t> </w:t>
      </w:r>
      <w:r>
        <w:rPr>
          <w:color w:val="1A1A1A"/>
          <w:sz w:val="19"/>
        </w:rPr>
        <w:t>Dean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spacing w:before="95"/>
        <w:ind w:left="142" w:right="0" w:firstLine="0"/>
        <w:jc w:val="left"/>
        <w:rPr>
          <w:sz w:val="19"/>
        </w:rPr>
      </w:pPr>
      <w:r>
        <w:rPr>
          <w:color w:val="1A1A1A"/>
          <w:w w:val="105"/>
          <w:sz w:val="19"/>
        </w:rPr>
        <w:t>Provost</w:t>
      </w:r>
    </w:p>
    <w:p>
      <w:pPr>
        <w:spacing w:after="0"/>
        <w:jc w:val="left"/>
        <w:rPr>
          <w:sz w:val="19"/>
        </w:rPr>
        <w:sectPr>
          <w:type w:val="continuous"/>
          <w:pgSz w:w="12240" w:h="15840"/>
          <w:pgMar w:top="140" w:bottom="280" w:left="1280" w:right="1320"/>
        </w:sectPr>
      </w:pPr>
    </w:p>
    <w:p>
      <w:pPr>
        <w:pStyle w:val="Heading1"/>
        <w:spacing w:line="244" w:lineRule="auto" w:before="70"/>
        <w:ind w:right="2654"/>
        <w:jc w:val="center"/>
      </w:pPr>
      <w:r>
        <w:rPr>
          <w:color w:val="212121"/>
          <w:w w:val="105"/>
        </w:rPr>
        <w:t>Role </w:t>
      </w:r>
      <w:r>
        <w:rPr>
          <w:color w:val="111111"/>
          <w:w w:val="105"/>
        </w:rPr>
        <w:t>and Scope Document for</w:t>
      </w:r>
    </w:p>
    <w:p>
      <w:pPr>
        <w:spacing w:before="1"/>
        <w:ind w:left="3070" w:right="0" w:firstLine="0"/>
        <w:jc w:val="left"/>
        <w:rPr>
          <w:rFonts w:ascii="Times New Roman"/>
          <w:b/>
          <w:sz w:val="36"/>
        </w:rPr>
      </w:pPr>
      <w:r>
        <w:rPr>
          <w:rFonts w:ascii="Times New Roman"/>
          <w:b/>
          <w:color w:val="111111"/>
          <w:w w:val="105"/>
          <w:sz w:val="36"/>
        </w:rPr>
        <w:t>College of Agriculture</w:t>
      </w:r>
    </w:p>
    <w:p>
      <w:pPr>
        <w:pStyle w:val="BodyText"/>
        <w:spacing w:before="9"/>
        <w:rPr>
          <w:rFonts w:ascii="Times New Roman"/>
          <w:b/>
          <w:sz w:val="58"/>
        </w:rPr>
      </w:pPr>
    </w:p>
    <w:p>
      <w:pPr>
        <w:tabs>
          <w:tab w:pos="1609" w:val="left" w:leader="none"/>
        </w:tabs>
        <w:spacing w:before="1"/>
        <w:ind w:left="171" w:right="0" w:firstLine="0"/>
        <w:jc w:val="left"/>
        <w:rPr>
          <w:b/>
          <w:sz w:val="20"/>
        </w:rPr>
      </w:pPr>
      <w:r>
        <w:rPr>
          <w:b/>
          <w:color w:val="111111"/>
          <w:w w:val="105"/>
          <w:sz w:val="20"/>
        </w:rPr>
        <w:t>Article</w:t>
      </w:r>
      <w:r>
        <w:rPr>
          <w:b/>
          <w:color w:val="111111"/>
          <w:spacing w:val="-1"/>
          <w:w w:val="105"/>
          <w:sz w:val="20"/>
        </w:rPr>
        <w:t> </w:t>
      </w:r>
      <w:r>
        <w:rPr>
          <w:b/>
          <w:color w:val="111111"/>
          <w:w w:val="105"/>
          <w:sz w:val="20"/>
        </w:rPr>
        <w:t>I.</w:t>
        <w:tab/>
        <w:t>Role and Scope of</w:t>
      </w:r>
      <w:r>
        <w:rPr>
          <w:b/>
          <w:color w:val="111111"/>
          <w:spacing w:val="4"/>
          <w:w w:val="105"/>
          <w:sz w:val="20"/>
        </w:rPr>
        <w:t> </w:t>
      </w:r>
      <w:r>
        <w:rPr>
          <w:b/>
          <w:color w:val="111111"/>
          <w:w w:val="105"/>
          <w:sz w:val="20"/>
        </w:rPr>
        <w:t>Unit</w:t>
      </w:r>
    </w:p>
    <w:p>
      <w:pPr>
        <w:pStyle w:val="BodyText"/>
        <w:spacing w:before="3"/>
        <w:rPr>
          <w:b/>
          <w:sz w:val="29"/>
        </w:rPr>
      </w:pPr>
    </w:p>
    <w:p>
      <w:pPr>
        <w:pStyle w:val="BodyText"/>
        <w:spacing w:line="292" w:lineRule="auto"/>
        <w:ind w:left="867" w:right="202" w:firstLine="16"/>
      </w:pPr>
      <w:r>
        <w:rPr>
          <w:color w:val="111111"/>
          <w:w w:val="105"/>
        </w:rPr>
        <w:t>The College of Agriculture is the founding college for Montana's land-grant university, and provides unique educational and research programs in the biological, chemical, physical, and social sciences. The College of Agriculture originated in 1893 with the establishment of the "Agricultural College of the State of Montana" when the Montana Legislature accepted the terms of the Morrill Act of 1862. This Act provided land grants to each state to support the establishment of such colleges. The Legislature also accepted the Hatch Act of 1887 that provided financial support for the establishment of an agricultural experiment station in each state. The mission of the Agricultural Experiment Station, established by state statute is "to conduct and promote studies, scientific investigations and experiments relating to agriculture, natural resources and rural life and to disseminate information thereby acquired among the people of Montana." The Smith-Lever Act of 1914 established the Extension Service whose mission is to provide instruction and practical demonstrations in agriculture and related subjects. The contemporary mission is to:</w:t>
      </w:r>
    </w:p>
    <w:p>
      <w:pPr>
        <w:pStyle w:val="ListParagraph"/>
        <w:numPr>
          <w:ilvl w:val="0"/>
          <w:numId w:val="1"/>
        </w:numPr>
        <w:tabs>
          <w:tab w:pos="1221" w:val="left" w:leader="none"/>
          <w:tab w:pos="1222" w:val="left" w:leader="none"/>
        </w:tabs>
        <w:spacing w:line="290" w:lineRule="auto" w:before="4" w:after="0"/>
        <w:ind w:left="1220" w:right="773" w:hanging="286"/>
        <w:jc w:val="left"/>
        <w:rPr>
          <w:color w:val="212121"/>
          <w:sz w:val="21"/>
        </w:rPr>
      </w:pPr>
      <w:r>
        <w:rPr>
          <w:color w:val="111111"/>
          <w:w w:val="105"/>
          <w:sz w:val="21"/>
        </w:rPr>
        <w:t>create diverse learning programs that foster student success, support life-long learning, and prepare Montanans for the</w:t>
      </w:r>
      <w:r>
        <w:rPr>
          <w:color w:val="111111"/>
          <w:spacing w:val="50"/>
          <w:w w:val="105"/>
          <w:sz w:val="21"/>
        </w:rPr>
        <w:t> </w:t>
      </w:r>
      <w:r>
        <w:rPr>
          <w:color w:val="111111"/>
          <w:w w:val="105"/>
          <w:sz w:val="21"/>
        </w:rPr>
        <w:t>future,</w:t>
      </w:r>
    </w:p>
    <w:p>
      <w:pPr>
        <w:pStyle w:val="ListParagraph"/>
        <w:numPr>
          <w:ilvl w:val="0"/>
          <w:numId w:val="1"/>
        </w:numPr>
        <w:tabs>
          <w:tab w:pos="1220" w:val="left" w:leader="none"/>
          <w:tab w:pos="1221" w:val="left" w:leader="none"/>
        </w:tabs>
        <w:spacing w:line="290" w:lineRule="auto" w:before="16" w:after="0"/>
        <w:ind w:left="1216" w:right="181" w:hanging="282"/>
        <w:jc w:val="left"/>
        <w:rPr>
          <w:color w:val="111111"/>
          <w:sz w:val="21"/>
        </w:rPr>
      </w:pPr>
      <w:r>
        <w:rPr>
          <w:color w:val="111111"/>
          <w:w w:val="105"/>
          <w:sz w:val="21"/>
        </w:rPr>
        <w:t>provide leadership in developing ambitious, competitive, and imaginative research activities that create new discoveries, positively impact undergraduate and graduate learning and earn national and international recognition,</w:t>
      </w:r>
      <w:r>
        <w:rPr>
          <w:color w:val="111111"/>
          <w:spacing w:val="24"/>
          <w:w w:val="105"/>
          <w:sz w:val="21"/>
        </w:rPr>
        <w:t> </w:t>
      </w:r>
      <w:r>
        <w:rPr>
          <w:color w:val="111111"/>
          <w:w w:val="105"/>
          <w:sz w:val="21"/>
        </w:rPr>
        <w:t>and</w:t>
      </w:r>
    </w:p>
    <w:p>
      <w:pPr>
        <w:pStyle w:val="ListParagraph"/>
        <w:numPr>
          <w:ilvl w:val="0"/>
          <w:numId w:val="1"/>
        </w:numPr>
        <w:tabs>
          <w:tab w:pos="1217" w:val="left" w:leader="none"/>
          <w:tab w:pos="1218" w:val="left" w:leader="none"/>
        </w:tabs>
        <w:spacing w:line="295" w:lineRule="auto" w:before="13" w:after="0"/>
        <w:ind w:left="1213" w:right="631" w:hanging="288"/>
        <w:jc w:val="left"/>
        <w:rPr>
          <w:color w:val="212121"/>
          <w:sz w:val="21"/>
        </w:rPr>
      </w:pPr>
      <w:r>
        <w:rPr>
          <w:color w:val="111111"/>
          <w:w w:val="105"/>
          <w:sz w:val="21"/>
        </w:rPr>
        <w:t>disseminate</w:t>
      </w:r>
      <w:r>
        <w:rPr>
          <w:color w:val="111111"/>
          <w:spacing w:val="-4"/>
          <w:w w:val="105"/>
          <w:sz w:val="21"/>
        </w:rPr>
        <w:t> </w:t>
      </w:r>
      <w:r>
        <w:rPr>
          <w:color w:val="111111"/>
          <w:w w:val="105"/>
          <w:sz w:val="21"/>
        </w:rPr>
        <w:t>new</w:t>
      </w:r>
      <w:r>
        <w:rPr>
          <w:color w:val="111111"/>
          <w:spacing w:val="-11"/>
          <w:w w:val="105"/>
          <w:sz w:val="21"/>
        </w:rPr>
        <w:t> </w:t>
      </w:r>
      <w:r>
        <w:rPr>
          <w:color w:val="111111"/>
          <w:w w:val="105"/>
          <w:sz w:val="21"/>
        </w:rPr>
        <w:t>research</w:t>
      </w:r>
      <w:r>
        <w:rPr>
          <w:color w:val="111111"/>
          <w:spacing w:val="1"/>
          <w:w w:val="105"/>
          <w:sz w:val="21"/>
        </w:rPr>
        <w:t> </w:t>
      </w:r>
      <w:r>
        <w:rPr>
          <w:color w:val="111111"/>
          <w:w w:val="105"/>
          <w:sz w:val="21"/>
        </w:rPr>
        <w:t>discoveries</w:t>
      </w:r>
      <w:r>
        <w:rPr>
          <w:color w:val="111111"/>
          <w:spacing w:val="4"/>
          <w:w w:val="105"/>
          <w:sz w:val="21"/>
        </w:rPr>
        <w:t> </w:t>
      </w:r>
      <w:r>
        <w:rPr>
          <w:color w:val="111111"/>
          <w:w w:val="105"/>
          <w:sz w:val="21"/>
        </w:rPr>
        <w:t>and</w:t>
      </w:r>
      <w:r>
        <w:rPr>
          <w:color w:val="111111"/>
          <w:spacing w:val="-13"/>
          <w:w w:val="105"/>
          <w:sz w:val="21"/>
        </w:rPr>
        <w:t> </w:t>
      </w:r>
      <w:r>
        <w:rPr>
          <w:color w:val="111111"/>
          <w:w w:val="105"/>
          <w:sz w:val="21"/>
        </w:rPr>
        <w:t>deliver</w:t>
      </w:r>
      <w:r>
        <w:rPr>
          <w:color w:val="111111"/>
          <w:spacing w:val="-8"/>
          <w:w w:val="105"/>
          <w:sz w:val="21"/>
        </w:rPr>
        <w:t> </w:t>
      </w:r>
      <w:r>
        <w:rPr>
          <w:color w:val="111111"/>
          <w:w w:val="105"/>
          <w:sz w:val="21"/>
        </w:rPr>
        <w:t>outreach</w:t>
      </w:r>
      <w:r>
        <w:rPr>
          <w:color w:val="111111"/>
          <w:spacing w:val="-8"/>
          <w:w w:val="105"/>
          <w:sz w:val="21"/>
        </w:rPr>
        <w:t> </w:t>
      </w:r>
      <w:r>
        <w:rPr>
          <w:color w:val="111111"/>
          <w:w w:val="105"/>
          <w:sz w:val="21"/>
        </w:rPr>
        <w:t>programs</w:t>
      </w:r>
      <w:r>
        <w:rPr>
          <w:color w:val="111111"/>
          <w:spacing w:val="-9"/>
          <w:w w:val="105"/>
          <w:sz w:val="21"/>
        </w:rPr>
        <w:t> </w:t>
      </w:r>
      <w:r>
        <w:rPr>
          <w:color w:val="111111"/>
          <w:w w:val="105"/>
          <w:sz w:val="21"/>
        </w:rPr>
        <w:t>that</w:t>
      </w:r>
      <w:r>
        <w:rPr>
          <w:color w:val="111111"/>
          <w:spacing w:val="-11"/>
          <w:w w:val="105"/>
          <w:sz w:val="21"/>
        </w:rPr>
        <w:t> </w:t>
      </w:r>
      <w:r>
        <w:rPr>
          <w:color w:val="111111"/>
          <w:w w:val="105"/>
          <w:sz w:val="21"/>
        </w:rPr>
        <w:t>serve Montana in a global</w:t>
      </w:r>
      <w:r>
        <w:rPr>
          <w:color w:val="111111"/>
          <w:spacing w:val="6"/>
          <w:w w:val="105"/>
          <w:sz w:val="21"/>
        </w:rPr>
        <w:t> </w:t>
      </w:r>
      <w:r>
        <w:rPr>
          <w:color w:val="111111"/>
          <w:w w:val="105"/>
          <w:sz w:val="21"/>
        </w:rPr>
        <w:t>environment.</w:t>
      </w:r>
    </w:p>
    <w:p>
      <w:pPr>
        <w:pStyle w:val="BodyText"/>
        <w:spacing w:before="3"/>
        <w:rPr>
          <w:sz w:val="25"/>
        </w:rPr>
      </w:pPr>
    </w:p>
    <w:p>
      <w:pPr>
        <w:pStyle w:val="BodyText"/>
        <w:spacing w:line="292" w:lineRule="auto"/>
        <w:ind w:left="846" w:right="187" w:hanging="2"/>
      </w:pPr>
      <w:r>
        <w:rPr>
          <w:color w:val="111111"/>
          <w:w w:val="105"/>
        </w:rPr>
        <w:t>The College of Agriculture and the Agricultural Experiment Station are administered by the Vice President of Agriculture who serves as the Dean of the College of Agriculture/Director of the Montana Agricultural Experiment Station. The College has six departments (two departments are joint with the College of Letters and Science) and one division:</w:t>
      </w:r>
    </w:p>
    <w:p>
      <w:pPr>
        <w:pStyle w:val="BodyText"/>
        <w:spacing w:before="3"/>
        <w:rPr>
          <w:sz w:val="25"/>
        </w:rPr>
      </w:pPr>
    </w:p>
    <w:p>
      <w:pPr>
        <w:pStyle w:val="BodyText"/>
        <w:ind w:left="1559"/>
      </w:pPr>
      <w:r>
        <w:rPr>
          <w:color w:val="111111"/>
          <w:w w:val="105"/>
        </w:rPr>
        <w:t>Departments:</w:t>
      </w:r>
    </w:p>
    <w:p>
      <w:pPr>
        <w:pStyle w:val="BodyText"/>
        <w:spacing w:line="295" w:lineRule="auto" w:before="52"/>
        <w:ind w:left="2287" w:right="3435"/>
      </w:pPr>
      <w:r>
        <w:rPr>
          <w:color w:val="111111"/>
          <w:w w:val="105"/>
        </w:rPr>
        <w:t>Agricultural Economics and Economics* Animal and Range Sciences</w:t>
      </w:r>
    </w:p>
    <w:p>
      <w:pPr>
        <w:pStyle w:val="BodyText"/>
        <w:spacing w:line="295" w:lineRule="auto"/>
        <w:ind w:left="2281" w:right="2531"/>
      </w:pPr>
      <w:r>
        <w:rPr>
          <w:color w:val="111111"/>
        </w:rPr>
        <w:t>Land Resources and Environmental Sciences </w:t>
      </w:r>
      <w:r>
        <w:rPr>
          <w:color w:val="111111"/>
          <w:w w:val="105"/>
        </w:rPr>
        <w:t>Microbiology arid Immunology*</w:t>
      </w:r>
    </w:p>
    <w:p>
      <w:pPr>
        <w:pStyle w:val="BodyText"/>
        <w:spacing w:line="300" w:lineRule="auto"/>
        <w:ind w:left="2275" w:right="3435" w:firstLine="5"/>
      </w:pPr>
      <w:r>
        <w:rPr>
          <w:color w:val="111111"/>
        </w:rPr>
        <w:t>Plant Sciences and Plant Pathology Research Centers</w:t>
      </w:r>
    </w:p>
    <w:p>
      <w:pPr>
        <w:spacing w:after="0" w:line="300" w:lineRule="auto"/>
        <w:sectPr>
          <w:pgSz w:w="12240" w:h="15840"/>
          <w:pgMar w:top="1300" w:bottom="280" w:left="1280" w:right="1320"/>
        </w:sectPr>
      </w:pPr>
    </w:p>
    <w:p>
      <w:pPr>
        <w:pStyle w:val="BodyText"/>
        <w:spacing w:before="68"/>
        <w:ind w:left="3078"/>
      </w:pPr>
      <w:r>
        <w:rPr>
          <w:color w:val="0F0F0F"/>
          <w:w w:val="110"/>
        </w:rPr>
        <w:t>*joint Departments</w:t>
      </w:r>
    </w:p>
    <w:p>
      <w:pPr>
        <w:pStyle w:val="BodyText"/>
        <w:rPr>
          <w:sz w:val="30"/>
        </w:rPr>
      </w:pPr>
    </w:p>
    <w:p>
      <w:pPr>
        <w:pStyle w:val="BodyText"/>
        <w:ind w:left="1617"/>
      </w:pPr>
      <w:r>
        <w:rPr>
          <w:color w:val="0F0F0F"/>
          <w:w w:val="105"/>
        </w:rPr>
        <w:t>Division:</w:t>
      </w:r>
    </w:p>
    <w:p>
      <w:pPr>
        <w:pStyle w:val="BodyText"/>
        <w:spacing w:before="47"/>
        <w:ind w:left="2340"/>
      </w:pPr>
      <w:r>
        <w:rPr>
          <w:color w:val="0F0F0F"/>
          <w:w w:val="105"/>
        </w:rPr>
        <w:t>Agricultural Education</w:t>
      </w:r>
    </w:p>
    <w:p>
      <w:pPr>
        <w:pStyle w:val="BodyText"/>
        <w:spacing w:before="4"/>
        <w:rPr>
          <w:sz w:val="30"/>
        </w:rPr>
      </w:pPr>
    </w:p>
    <w:p>
      <w:pPr>
        <w:pStyle w:val="BodyText"/>
        <w:ind w:left="1608"/>
      </w:pPr>
      <w:r>
        <w:rPr>
          <w:color w:val="0F0F0F"/>
          <w:w w:val="105"/>
        </w:rPr>
        <w:t>Cooperative Program:</w:t>
      </w:r>
    </w:p>
    <w:p>
      <w:pPr>
        <w:pStyle w:val="BodyText"/>
        <w:spacing w:before="52"/>
        <w:ind w:left="2337"/>
      </w:pPr>
      <w:r>
        <w:rPr>
          <w:color w:val="0F0F0F"/>
          <w:w w:val="105"/>
        </w:rPr>
        <w:t>WIMU Veterinary Medicine Regional Program</w:t>
      </w:r>
    </w:p>
    <w:p>
      <w:pPr>
        <w:pStyle w:val="BodyText"/>
        <w:rPr>
          <w:sz w:val="30"/>
        </w:rPr>
      </w:pPr>
    </w:p>
    <w:p>
      <w:pPr>
        <w:pStyle w:val="BodyText"/>
        <w:spacing w:line="292" w:lineRule="auto"/>
        <w:ind w:left="876" w:right="202" w:firstLine="1"/>
      </w:pPr>
      <w:r>
        <w:rPr>
          <w:color w:val="0F0F0F"/>
          <w:w w:val="105"/>
        </w:rPr>
        <w:t>The College provides educational programs to develop and enhance the ability to apply rules of logic and the principles, methods, and results of science to problem-solving and decision-making. Funding for programs in the College comes from three traditional sources: the teaching budget of Montana State University, the budget of the Montana Agricultural Experiment Station, and the budget of the Montana Extension Service.</w:t>
      </w:r>
    </w:p>
    <w:p>
      <w:pPr>
        <w:pStyle w:val="BodyText"/>
        <w:spacing w:line="292" w:lineRule="auto"/>
        <w:ind w:left="864" w:right="202" w:firstLine="11"/>
      </w:pPr>
      <w:r>
        <w:rPr>
          <w:color w:val="0F0F0F"/>
          <w:w w:val="105"/>
        </w:rPr>
        <w:t>Faculty secure additional funding through grants, contacts, cooperative agreements, and other sources. Undergraduate students focus on departmental curricula and develop an awareness and appreciation of the environment, citizenship skills, scientific curiosity, and skills to become lifelong learners. Graduate students, the professionals and scientists of tomorrow, challenge boundaries to the current body of knowledge and demand an environment that promotes the pursuit of knowledge. Off-campus students not enrolled in degree programs seek further development of their problem-solving and lifelong learning skills through extension and outreach</w:t>
      </w:r>
      <w:r>
        <w:rPr>
          <w:color w:val="0F0F0F"/>
          <w:spacing w:val="22"/>
          <w:w w:val="105"/>
        </w:rPr>
        <w:t> </w:t>
      </w:r>
      <w:r>
        <w:rPr>
          <w:color w:val="0F0F0F"/>
          <w:w w:val="105"/>
        </w:rPr>
        <w:t>programs.</w:t>
      </w:r>
    </w:p>
    <w:p>
      <w:pPr>
        <w:pStyle w:val="BodyText"/>
        <w:spacing w:before="8"/>
        <w:rPr>
          <w:sz w:val="24"/>
        </w:rPr>
      </w:pPr>
    </w:p>
    <w:p>
      <w:pPr>
        <w:pStyle w:val="BodyText"/>
        <w:spacing w:line="292" w:lineRule="auto"/>
        <w:ind w:left="849" w:right="203" w:firstLine="4"/>
      </w:pPr>
      <w:r>
        <w:rPr>
          <w:color w:val="0F0F0F"/>
          <w:w w:val="105"/>
        </w:rPr>
        <w:t>The function of the Agricultural Experiment Station is to conduct and promote studies and scientific investigations relating to agriculture, natural resources, and rural life and to transfer this information to the people of Montana. The Agricultural Experiment Station also participates in regional and national research programs in concert with the State Agricultural Experiment Station system of the United States Department of Agriculture. Research is conducted in laboratory facilities, the Plant Growth Center, field facilities on the MSU campus, and at agricultural research centers throughout the state. Faculty may also conduct research on private and government</w:t>
      </w:r>
      <w:r>
        <w:rPr>
          <w:color w:val="0F0F0F"/>
          <w:spacing w:val="10"/>
          <w:w w:val="105"/>
        </w:rPr>
        <w:t> </w:t>
      </w:r>
      <w:r>
        <w:rPr>
          <w:color w:val="0F0F0F"/>
          <w:w w:val="105"/>
        </w:rPr>
        <w:t>lands.</w:t>
      </w:r>
    </w:p>
    <w:p>
      <w:pPr>
        <w:pStyle w:val="BodyText"/>
        <w:rPr>
          <w:sz w:val="22"/>
        </w:rPr>
      </w:pPr>
    </w:p>
    <w:p>
      <w:pPr>
        <w:pStyle w:val="BodyText"/>
        <w:rPr>
          <w:sz w:val="25"/>
        </w:rPr>
      </w:pPr>
    </w:p>
    <w:p>
      <w:pPr>
        <w:tabs>
          <w:tab w:pos="1575" w:val="left" w:leader="none"/>
        </w:tabs>
        <w:spacing w:before="0"/>
        <w:ind w:left="133" w:right="0" w:firstLine="0"/>
        <w:jc w:val="left"/>
        <w:rPr>
          <w:b/>
          <w:sz w:val="20"/>
        </w:rPr>
      </w:pPr>
      <w:r>
        <w:rPr>
          <w:b/>
          <w:color w:val="0F0F0F"/>
          <w:w w:val="105"/>
          <w:sz w:val="20"/>
        </w:rPr>
        <w:t>Article</w:t>
      </w:r>
      <w:r>
        <w:rPr>
          <w:b/>
          <w:color w:val="0F0F0F"/>
          <w:spacing w:val="-6"/>
          <w:w w:val="105"/>
          <w:sz w:val="20"/>
        </w:rPr>
        <w:t> </w:t>
      </w:r>
      <w:r>
        <w:rPr>
          <w:b/>
          <w:color w:val="0F0F0F"/>
          <w:w w:val="105"/>
          <w:sz w:val="20"/>
        </w:rPr>
        <w:t>II.</w:t>
        <w:tab/>
        <w:t>Appointment and Advancement of Research</w:t>
      </w:r>
      <w:r>
        <w:rPr>
          <w:b/>
          <w:color w:val="0F0F0F"/>
          <w:spacing w:val="-11"/>
          <w:w w:val="105"/>
          <w:sz w:val="20"/>
        </w:rPr>
        <w:t> </w:t>
      </w:r>
      <w:r>
        <w:rPr>
          <w:b/>
          <w:color w:val="0F0F0F"/>
          <w:w w:val="105"/>
          <w:sz w:val="20"/>
        </w:rPr>
        <w:t>Faculty</w:t>
      </w:r>
    </w:p>
    <w:p>
      <w:pPr>
        <w:pStyle w:val="BodyText"/>
        <w:rPr>
          <w:b/>
          <w:sz w:val="22"/>
        </w:rPr>
      </w:pPr>
    </w:p>
    <w:p>
      <w:pPr>
        <w:pStyle w:val="BodyText"/>
        <w:spacing w:before="181"/>
        <w:ind w:left="840"/>
      </w:pPr>
      <w:r>
        <w:rPr>
          <w:color w:val="0F0F0F"/>
          <w:w w:val="105"/>
        </w:rPr>
        <w:t>See the Faculty Handbook and appropriate Department Role and Scope document</w:t>
      </w:r>
      <w:r>
        <w:rPr>
          <w:color w:val="343434"/>
          <w:w w:val="105"/>
        </w:rPr>
        <w:t>.</w:t>
      </w:r>
    </w:p>
    <w:p>
      <w:pPr>
        <w:pStyle w:val="BodyText"/>
        <w:rPr>
          <w:sz w:val="22"/>
        </w:rPr>
      </w:pPr>
    </w:p>
    <w:p>
      <w:pPr>
        <w:tabs>
          <w:tab w:pos="1570" w:val="left" w:leader="none"/>
        </w:tabs>
        <w:spacing w:before="192"/>
        <w:ind w:left="123" w:right="0" w:firstLine="0"/>
        <w:jc w:val="left"/>
        <w:rPr>
          <w:b/>
          <w:sz w:val="20"/>
        </w:rPr>
      </w:pPr>
      <w:r>
        <w:rPr>
          <w:b/>
          <w:color w:val="0F0F0F"/>
          <w:w w:val="105"/>
          <w:sz w:val="20"/>
        </w:rPr>
        <w:t>Article</w:t>
      </w:r>
      <w:r>
        <w:rPr>
          <w:b/>
          <w:color w:val="0F0F0F"/>
          <w:spacing w:val="11"/>
          <w:w w:val="105"/>
          <w:sz w:val="20"/>
        </w:rPr>
        <w:t> </w:t>
      </w:r>
      <w:r>
        <w:rPr>
          <w:color w:val="0F0F0F"/>
          <w:w w:val="115"/>
          <w:sz w:val="20"/>
        </w:rPr>
        <w:t>Ill.</w:t>
        <w:tab/>
      </w:r>
      <w:r>
        <w:rPr>
          <w:b/>
          <w:color w:val="0F0F0F"/>
          <w:w w:val="105"/>
          <w:sz w:val="20"/>
        </w:rPr>
        <w:t>Annual Review</w:t>
      </w:r>
      <w:r>
        <w:rPr>
          <w:b/>
          <w:color w:val="0F0F0F"/>
          <w:spacing w:val="14"/>
          <w:w w:val="105"/>
          <w:sz w:val="20"/>
        </w:rPr>
        <w:t> </w:t>
      </w:r>
      <w:r>
        <w:rPr>
          <w:b/>
          <w:color w:val="0F0F0F"/>
          <w:w w:val="105"/>
          <w:sz w:val="20"/>
        </w:rPr>
        <w:t>Process</w:t>
      </w:r>
    </w:p>
    <w:p>
      <w:pPr>
        <w:pStyle w:val="BodyText"/>
        <w:rPr>
          <w:b/>
          <w:sz w:val="22"/>
        </w:rPr>
      </w:pPr>
    </w:p>
    <w:p>
      <w:pPr>
        <w:pStyle w:val="BodyText"/>
        <w:spacing w:before="185"/>
        <w:ind w:left="835"/>
      </w:pPr>
      <w:r>
        <w:rPr>
          <w:color w:val="0F0F0F"/>
          <w:w w:val="105"/>
        </w:rPr>
        <w:t>See the appropriate Department Role and Scope document.</w:t>
      </w:r>
    </w:p>
    <w:p>
      <w:pPr>
        <w:pStyle w:val="BodyText"/>
        <w:rPr>
          <w:sz w:val="22"/>
        </w:rPr>
      </w:pPr>
    </w:p>
    <w:p>
      <w:pPr>
        <w:pStyle w:val="BodyText"/>
        <w:spacing w:line="338" w:lineRule="auto" w:before="179"/>
        <w:ind w:left="831" w:firstLine="8"/>
      </w:pPr>
      <w:r>
        <w:rPr>
          <w:color w:val="0F0F0F"/>
          <w:w w:val="105"/>
        </w:rPr>
        <w:t>Annual review assesses the faculty member's performance over the preceding calendar year and is based upon the faculty member's letter of hire (or modified description of</w:t>
      </w:r>
    </w:p>
    <w:p>
      <w:pPr>
        <w:spacing w:after="0" w:line="338" w:lineRule="auto"/>
        <w:sectPr>
          <w:pgSz w:w="12240" w:h="15840"/>
          <w:pgMar w:top="1340" w:bottom="280" w:left="1280" w:right="1320"/>
        </w:sectPr>
      </w:pPr>
    </w:p>
    <w:p>
      <w:pPr>
        <w:pStyle w:val="BodyText"/>
        <w:spacing w:line="336" w:lineRule="auto" w:before="77"/>
        <w:ind w:left="889" w:right="268" w:firstLine="10"/>
      </w:pPr>
      <w:r>
        <w:rPr>
          <w:color w:val="111111"/>
          <w:w w:val="105"/>
        </w:rPr>
        <w:t>duties), role statements, annual assignments, self-assessment, and the department head's evaluation of the individual's performance. Reviews must be completed by April 15 or the date specified by the Provost and Vice President for Academic Affairs. The annual review with ratings and any written appeals to the review shall be included in the candidate's personnel</w:t>
      </w:r>
      <w:r>
        <w:rPr>
          <w:color w:val="111111"/>
          <w:spacing w:val="31"/>
          <w:w w:val="105"/>
        </w:rPr>
        <w:t> </w:t>
      </w:r>
      <w:r>
        <w:rPr>
          <w:color w:val="111111"/>
          <w:w w:val="105"/>
        </w:rPr>
        <w:t>file.</w:t>
      </w:r>
    </w:p>
    <w:p>
      <w:pPr>
        <w:pStyle w:val="BodyText"/>
        <w:rPr>
          <w:sz w:val="29"/>
        </w:rPr>
      </w:pPr>
    </w:p>
    <w:p>
      <w:pPr>
        <w:pStyle w:val="Heading2"/>
        <w:tabs>
          <w:tab w:pos="1446" w:val="left" w:leader="none"/>
        </w:tabs>
        <w:spacing w:before="0"/>
        <w:ind w:right="3275"/>
        <w:jc w:val="center"/>
      </w:pPr>
      <w:r>
        <w:rPr>
          <w:color w:val="111111"/>
        </w:rPr>
        <w:t>Article</w:t>
      </w:r>
      <w:r>
        <w:rPr>
          <w:color w:val="111111"/>
          <w:spacing w:val="4"/>
        </w:rPr>
        <w:t> </w:t>
      </w:r>
      <w:r>
        <w:rPr>
          <w:color w:val="111111"/>
        </w:rPr>
        <w:t>IV.</w:t>
        <w:tab/>
        <w:t>Primary Review Committee and Administrator</w:t>
      </w:r>
    </w:p>
    <w:p>
      <w:pPr>
        <w:pStyle w:val="BodyText"/>
        <w:rPr>
          <w:b/>
          <w:sz w:val="22"/>
        </w:rPr>
      </w:pPr>
    </w:p>
    <w:p>
      <w:pPr>
        <w:spacing w:before="183"/>
        <w:ind w:left="880" w:right="0" w:firstLine="0"/>
        <w:jc w:val="left"/>
        <w:rPr>
          <w:b/>
          <w:sz w:val="21"/>
        </w:rPr>
      </w:pPr>
      <w:r>
        <w:rPr>
          <w:b/>
          <w:color w:val="111111"/>
          <w:sz w:val="21"/>
        </w:rPr>
        <w:t>Section 4.01 Primary Review Committee-Composition and Appointment</w:t>
      </w:r>
    </w:p>
    <w:p>
      <w:pPr>
        <w:pStyle w:val="BodyText"/>
        <w:rPr>
          <w:b/>
          <w:sz w:val="22"/>
        </w:rPr>
      </w:pPr>
    </w:p>
    <w:p>
      <w:pPr>
        <w:pStyle w:val="BodyText"/>
        <w:spacing w:before="183"/>
        <w:ind w:left="873"/>
      </w:pPr>
      <w:r>
        <w:rPr>
          <w:color w:val="111111"/>
          <w:w w:val="105"/>
        </w:rPr>
        <w:t>See the Faculty Handbook and appropriate Department Role and Scope document</w:t>
      </w:r>
      <w:r>
        <w:rPr>
          <w:color w:val="2D2D2D"/>
          <w:w w:val="105"/>
        </w:rPr>
        <w:t>.</w:t>
      </w:r>
    </w:p>
    <w:p>
      <w:pPr>
        <w:pStyle w:val="BodyText"/>
        <w:rPr>
          <w:sz w:val="22"/>
        </w:rPr>
      </w:pPr>
    </w:p>
    <w:p>
      <w:pPr>
        <w:pStyle w:val="Heading2"/>
        <w:tabs>
          <w:tab w:pos="2324" w:val="left" w:leader="none"/>
        </w:tabs>
        <w:ind w:left="876"/>
      </w:pPr>
      <w:r>
        <w:rPr>
          <w:color w:val="111111"/>
        </w:rPr>
        <w:t>Section</w:t>
      </w:r>
      <w:r>
        <w:rPr>
          <w:color w:val="111111"/>
          <w:spacing w:val="3"/>
        </w:rPr>
        <w:t> </w:t>
      </w:r>
      <w:r>
        <w:rPr>
          <w:color w:val="111111"/>
        </w:rPr>
        <w:t>4.02</w:t>
        <w:tab/>
        <w:t>Primary Review</w:t>
      </w:r>
      <w:r>
        <w:rPr>
          <w:color w:val="111111"/>
          <w:spacing w:val="18"/>
        </w:rPr>
        <w:t> </w:t>
      </w:r>
      <w:r>
        <w:rPr>
          <w:color w:val="111111"/>
        </w:rPr>
        <w:t>Administrator</w:t>
      </w:r>
    </w:p>
    <w:p>
      <w:pPr>
        <w:pStyle w:val="BodyText"/>
        <w:rPr>
          <w:b/>
          <w:sz w:val="22"/>
        </w:rPr>
      </w:pPr>
    </w:p>
    <w:p>
      <w:pPr>
        <w:pStyle w:val="BodyText"/>
        <w:spacing w:line="336" w:lineRule="auto" w:before="179"/>
        <w:ind w:left="860" w:right="268" w:firstLine="8"/>
      </w:pPr>
      <w:r>
        <w:rPr>
          <w:color w:val="111111"/>
          <w:w w:val="105"/>
        </w:rPr>
        <w:t>The department or division head serves as primary administrative reviewer and shall review all submitted materials, provide any required materials, and conduct an independent and substantive review of the candidate's dossier and make recommendations regarding retention, tenure, and/or promotion. The Evaluation Letter shall include a written rationale. If the administrator's Evaluation Letter does not concur with that of the primary review committee,  the administrator's rationale must  explain the point(s) of difference, i.e., the reason for the</w:t>
      </w:r>
      <w:r>
        <w:rPr>
          <w:color w:val="111111"/>
          <w:spacing w:val="1"/>
          <w:w w:val="105"/>
        </w:rPr>
        <w:t> </w:t>
      </w:r>
      <w:r>
        <w:rPr>
          <w:color w:val="111111"/>
          <w:w w:val="105"/>
        </w:rPr>
        <w:t>non-concurrence.</w:t>
      </w:r>
    </w:p>
    <w:p>
      <w:pPr>
        <w:pStyle w:val="BodyText"/>
        <w:rPr>
          <w:sz w:val="29"/>
        </w:rPr>
      </w:pPr>
    </w:p>
    <w:p>
      <w:pPr>
        <w:pStyle w:val="Heading2"/>
        <w:spacing w:before="1"/>
        <w:ind w:left="856"/>
      </w:pPr>
      <w:r>
        <w:rPr>
          <w:color w:val="111111"/>
        </w:rPr>
        <w:t>Section 4.03 Identification of responsible entities</w:t>
      </w:r>
    </w:p>
    <w:p>
      <w:pPr>
        <w:pStyle w:val="BodyText"/>
        <w:rPr>
          <w:b/>
          <w:sz w:val="22"/>
        </w:rPr>
      </w:pPr>
    </w:p>
    <w:p>
      <w:pPr>
        <w:pStyle w:val="ListParagraph"/>
        <w:numPr>
          <w:ilvl w:val="0"/>
          <w:numId w:val="2"/>
        </w:numPr>
        <w:tabs>
          <w:tab w:pos="1170" w:val="left" w:leader="none"/>
        </w:tabs>
        <w:spacing w:line="333" w:lineRule="auto" w:before="183" w:after="0"/>
        <w:ind w:left="861" w:right="1002" w:hanging="1"/>
        <w:jc w:val="left"/>
        <w:rPr>
          <w:sz w:val="21"/>
        </w:rPr>
      </w:pPr>
      <w:r>
        <w:rPr>
          <w:color w:val="111111"/>
          <w:w w:val="105"/>
          <w:sz w:val="21"/>
        </w:rPr>
        <w:t>Establish the Primary Review Committee either by facilitating the election or appointment of the members as</w:t>
      </w:r>
      <w:r>
        <w:rPr>
          <w:color w:val="111111"/>
          <w:spacing w:val="27"/>
          <w:w w:val="105"/>
          <w:sz w:val="21"/>
        </w:rPr>
        <w:t> </w:t>
      </w:r>
      <w:r>
        <w:rPr>
          <w:color w:val="111111"/>
          <w:w w:val="105"/>
          <w:sz w:val="21"/>
        </w:rPr>
        <w:t>described.</w:t>
      </w:r>
    </w:p>
    <w:p>
      <w:pPr>
        <w:pStyle w:val="BodyText"/>
        <w:spacing w:before="6"/>
        <w:ind w:left="857"/>
      </w:pPr>
      <w:r>
        <w:rPr>
          <w:color w:val="111111"/>
          <w:w w:val="105"/>
        </w:rPr>
        <w:t>Primary Review Administrator</w:t>
      </w:r>
    </w:p>
    <w:p>
      <w:pPr>
        <w:pStyle w:val="BodyText"/>
        <w:rPr>
          <w:sz w:val="22"/>
        </w:rPr>
      </w:pPr>
    </w:p>
    <w:p>
      <w:pPr>
        <w:pStyle w:val="ListParagraph"/>
        <w:numPr>
          <w:ilvl w:val="0"/>
          <w:numId w:val="2"/>
        </w:numPr>
        <w:tabs>
          <w:tab w:pos="1172" w:val="left" w:leader="none"/>
        </w:tabs>
        <w:spacing w:line="240" w:lineRule="auto" w:before="178" w:after="0"/>
        <w:ind w:left="1171" w:right="0" w:hanging="315"/>
        <w:jc w:val="left"/>
        <w:rPr>
          <w:sz w:val="21"/>
        </w:rPr>
      </w:pPr>
      <w:r>
        <w:rPr>
          <w:color w:val="111111"/>
          <w:w w:val="105"/>
          <w:sz w:val="21"/>
        </w:rPr>
        <w:t>Select external reviewers and solicit review</w:t>
      </w:r>
      <w:r>
        <w:rPr>
          <w:color w:val="111111"/>
          <w:spacing w:val="35"/>
          <w:w w:val="105"/>
          <w:sz w:val="21"/>
        </w:rPr>
        <w:t> </w:t>
      </w:r>
      <w:r>
        <w:rPr>
          <w:color w:val="111111"/>
          <w:w w:val="105"/>
          <w:sz w:val="21"/>
        </w:rPr>
        <w:t>letters.</w:t>
      </w:r>
    </w:p>
    <w:p>
      <w:pPr>
        <w:pStyle w:val="BodyText"/>
        <w:spacing w:before="100"/>
        <w:ind w:left="905"/>
      </w:pPr>
      <w:r>
        <w:rPr>
          <w:color w:val="111111"/>
          <w:w w:val="105"/>
        </w:rPr>
        <w:t>Primary Review Administrator</w:t>
      </w:r>
    </w:p>
    <w:p>
      <w:pPr>
        <w:pStyle w:val="BodyText"/>
        <w:rPr>
          <w:sz w:val="22"/>
        </w:rPr>
      </w:pPr>
    </w:p>
    <w:p>
      <w:pPr>
        <w:pStyle w:val="ListParagraph"/>
        <w:numPr>
          <w:ilvl w:val="0"/>
          <w:numId w:val="2"/>
        </w:numPr>
        <w:tabs>
          <w:tab w:pos="1148" w:val="left" w:leader="none"/>
        </w:tabs>
        <w:spacing w:line="333" w:lineRule="auto" w:before="183" w:after="0"/>
        <w:ind w:left="844" w:right="781" w:firstLine="7"/>
        <w:jc w:val="left"/>
        <w:rPr>
          <w:sz w:val="21"/>
        </w:rPr>
      </w:pPr>
      <w:r>
        <w:rPr>
          <w:color w:val="111111"/>
          <w:w w:val="105"/>
          <w:sz w:val="21"/>
        </w:rPr>
        <w:t>If internal Reviews are part of the unit's review process, selecting and soliciting Internal</w:t>
      </w:r>
      <w:r>
        <w:rPr>
          <w:color w:val="111111"/>
          <w:spacing w:val="1"/>
          <w:w w:val="105"/>
          <w:sz w:val="21"/>
        </w:rPr>
        <w:t> </w:t>
      </w:r>
      <w:r>
        <w:rPr>
          <w:color w:val="111111"/>
          <w:w w:val="105"/>
          <w:sz w:val="21"/>
        </w:rPr>
        <w:t>Reviews.</w:t>
      </w:r>
    </w:p>
    <w:p>
      <w:pPr>
        <w:pStyle w:val="BodyText"/>
        <w:spacing w:before="2"/>
        <w:ind w:left="847"/>
      </w:pPr>
      <w:r>
        <w:rPr>
          <w:color w:val="111111"/>
          <w:w w:val="105"/>
        </w:rPr>
        <w:t>Primary Review Administrator</w:t>
      </w:r>
    </w:p>
    <w:p>
      <w:pPr>
        <w:pStyle w:val="BodyText"/>
        <w:rPr>
          <w:sz w:val="22"/>
        </w:rPr>
      </w:pPr>
    </w:p>
    <w:p>
      <w:pPr>
        <w:pStyle w:val="ListParagraph"/>
        <w:numPr>
          <w:ilvl w:val="0"/>
          <w:numId w:val="2"/>
        </w:numPr>
        <w:tabs>
          <w:tab w:pos="1173" w:val="left" w:leader="none"/>
        </w:tabs>
        <w:spacing w:line="240" w:lineRule="auto" w:before="183" w:after="0"/>
        <w:ind w:left="1172" w:right="0" w:hanging="326"/>
        <w:jc w:val="left"/>
        <w:rPr>
          <w:sz w:val="21"/>
        </w:rPr>
      </w:pPr>
      <w:r>
        <w:rPr>
          <w:color w:val="111111"/>
          <w:w w:val="105"/>
          <w:sz w:val="21"/>
        </w:rPr>
        <w:t>Assuring the following materials are included in the</w:t>
      </w:r>
      <w:r>
        <w:rPr>
          <w:color w:val="111111"/>
          <w:spacing w:val="9"/>
          <w:w w:val="105"/>
          <w:sz w:val="21"/>
        </w:rPr>
        <w:t> </w:t>
      </w:r>
      <w:r>
        <w:rPr>
          <w:color w:val="111111"/>
          <w:w w:val="105"/>
          <w:sz w:val="21"/>
        </w:rPr>
        <w:t>Dossier:</w:t>
      </w:r>
    </w:p>
    <w:p>
      <w:pPr>
        <w:spacing w:after="0" w:line="240" w:lineRule="auto"/>
        <w:jc w:val="left"/>
        <w:rPr>
          <w:sz w:val="21"/>
        </w:rPr>
        <w:sectPr>
          <w:pgSz w:w="12240" w:h="15840"/>
          <w:pgMar w:top="1340" w:bottom="280" w:left="1280" w:right="1320"/>
        </w:sectPr>
      </w:pPr>
    </w:p>
    <w:p>
      <w:pPr>
        <w:pStyle w:val="ListParagraph"/>
        <w:numPr>
          <w:ilvl w:val="1"/>
          <w:numId w:val="2"/>
        </w:numPr>
        <w:tabs>
          <w:tab w:pos="1869" w:val="left" w:leader="none"/>
        </w:tabs>
        <w:spacing w:line="336" w:lineRule="auto" w:before="73" w:after="0"/>
        <w:ind w:left="1523" w:right="966" w:firstLine="92"/>
        <w:jc w:val="left"/>
        <w:rPr>
          <w:sz w:val="21"/>
        </w:rPr>
      </w:pPr>
      <w:r>
        <w:rPr>
          <w:color w:val="111111"/>
          <w:w w:val="110"/>
          <w:sz w:val="21"/>
        </w:rPr>
        <w:t>Internal</w:t>
      </w:r>
      <w:r>
        <w:rPr>
          <w:color w:val="111111"/>
          <w:spacing w:val="-12"/>
          <w:w w:val="110"/>
          <w:sz w:val="21"/>
        </w:rPr>
        <w:t> </w:t>
      </w:r>
      <w:r>
        <w:rPr>
          <w:color w:val="111111"/>
          <w:w w:val="110"/>
          <w:sz w:val="21"/>
        </w:rPr>
        <w:t>and</w:t>
      </w:r>
      <w:r>
        <w:rPr>
          <w:color w:val="111111"/>
          <w:spacing w:val="-18"/>
          <w:w w:val="110"/>
          <w:sz w:val="21"/>
        </w:rPr>
        <w:t> </w:t>
      </w:r>
      <w:r>
        <w:rPr>
          <w:color w:val="111111"/>
          <w:w w:val="110"/>
          <w:sz w:val="21"/>
        </w:rPr>
        <w:t>external</w:t>
      </w:r>
      <w:r>
        <w:rPr>
          <w:color w:val="111111"/>
          <w:spacing w:val="-8"/>
          <w:w w:val="110"/>
          <w:sz w:val="21"/>
        </w:rPr>
        <w:t> </w:t>
      </w:r>
      <w:r>
        <w:rPr>
          <w:color w:val="111111"/>
          <w:w w:val="110"/>
          <w:sz w:val="21"/>
        </w:rPr>
        <w:t>reviewer</w:t>
      </w:r>
      <w:r>
        <w:rPr>
          <w:color w:val="111111"/>
          <w:spacing w:val="-8"/>
          <w:w w:val="110"/>
          <w:sz w:val="21"/>
        </w:rPr>
        <w:t> </w:t>
      </w:r>
      <w:r>
        <w:rPr>
          <w:color w:val="111111"/>
          <w:w w:val="110"/>
          <w:sz w:val="21"/>
        </w:rPr>
        <w:t>letters</w:t>
      </w:r>
      <w:r>
        <w:rPr>
          <w:color w:val="111111"/>
          <w:spacing w:val="-16"/>
          <w:w w:val="110"/>
          <w:sz w:val="21"/>
        </w:rPr>
        <w:t> </w:t>
      </w:r>
      <w:r>
        <w:rPr>
          <w:color w:val="111111"/>
          <w:w w:val="110"/>
          <w:sz w:val="21"/>
        </w:rPr>
        <w:t>of</w:t>
      </w:r>
      <w:r>
        <w:rPr>
          <w:color w:val="111111"/>
          <w:spacing w:val="-11"/>
          <w:w w:val="110"/>
          <w:sz w:val="21"/>
        </w:rPr>
        <w:t> </w:t>
      </w:r>
      <w:r>
        <w:rPr>
          <w:color w:val="111111"/>
          <w:w w:val="110"/>
          <w:sz w:val="21"/>
        </w:rPr>
        <w:t>solicitation,</w:t>
      </w:r>
      <w:r>
        <w:rPr>
          <w:color w:val="111111"/>
          <w:spacing w:val="-13"/>
          <w:w w:val="110"/>
          <w:sz w:val="21"/>
        </w:rPr>
        <w:t> </w:t>
      </w:r>
      <w:r>
        <w:rPr>
          <w:color w:val="111111"/>
          <w:w w:val="110"/>
          <w:sz w:val="21"/>
        </w:rPr>
        <w:t>letters</w:t>
      </w:r>
      <w:r>
        <w:rPr>
          <w:color w:val="111111"/>
          <w:spacing w:val="-17"/>
          <w:w w:val="110"/>
          <w:sz w:val="21"/>
        </w:rPr>
        <w:t> </w:t>
      </w:r>
      <w:r>
        <w:rPr>
          <w:color w:val="111111"/>
          <w:w w:val="110"/>
          <w:sz w:val="21"/>
        </w:rPr>
        <w:t>from</w:t>
      </w:r>
      <w:r>
        <w:rPr>
          <w:color w:val="111111"/>
          <w:spacing w:val="-21"/>
          <w:w w:val="110"/>
          <w:sz w:val="21"/>
        </w:rPr>
        <w:t> </w:t>
      </w:r>
      <w:r>
        <w:rPr>
          <w:color w:val="111111"/>
          <w:w w:val="110"/>
          <w:sz w:val="21"/>
        </w:rPr>
        <w:t>the reviewers</w:t>
      </w:r>
      <w:r>
        <w:rPr>
          <w:color w:val="111111"/>
          <w:spacing w:val="-27"/>
          <w:w w:val="110"/>
          <w:sz w:val="21"/>
        </w:rPr>
        <w:t> </w:t>
      </w:r>
      <w:r>
        <w:rPr>
          <w:color w:val="111111"/>
          <w:w w:val="110"/>
          <w:sz w:val="21"/>
        </w:rPr>
        <w:t>and,</w:t>
      </w:r>
      <w:r>
        <w:rPr>
          <w:color w:val="111111"/>
          <w:spacing w:val="-35"/>
          <w:w w:val="110"/>
          <w:sz w:val="21"/>
        </w:rPr>
        <w:t> </w:t>
      </w:r>
      <w:r>
        <w:rPr>
          <w:color w:val="111111"/>
          <w:w w:val="110"/>
          <w:sz w:val="21"/>
        </w:rPr>
        <w:t>in</w:t>
      </w:r>
      <w:r>
        <w:rPr>
          <w:color w:val="111111"/>
          <w:spacing w:val="-35"/>
          <w:w w:val="110"/>
          <w:sz w:val="21"/>
        </w:rPr>
        <w:t> </w:t>
      </w:r>
      <w:r>
        <w:rPr>
          <w:color w:val="111111"/>
          <w:w w:val="110"/>
          <w:sz w:val="21"/>
        </w:rPr>
        <w:t>the</w:t>
      </w:r>
      <w:r>
        <w:rPr>
          <w:color w:val="111111"/>
          <w:spacing w:val="-27"/>
          <w:w w:val="110"/>
          <w:sz w:val="21"/>
        </w:rPr>
        <w:t> </w:t>
      </w:r>
      <w:r>
        <w:rPr>
          <w:color w:val="111111"/>
          <w:w w:val="110"/>
          <w:sz w:val="21"/>
        </w:rPr>
        <w:t>case</w:t>
      </w:r>
      <w:r>
        <w:rPr>
          <w:color w:val="111111"/>
          <w:spacing w:val="-30"/>
          <w:w w:val="110"/>
          <w:sz w:val="21"/>
        </w:rPr>
        <w:t> </w:t>
      </w:r>
      <w:r>
        <w:rPr>
          <w:color w:val="111111"/>
          <w:w w:val="110"/>
          <w:sz w:val="21"/>
        </w:rPr>
        <w:t>of</w:t>
      </w:r>
      <w:r>
        <w:rPr>
          <w:color w:val="111111"/>
          <w:spacing w:val="-14"/>
          <w:w w:val="110"/>
          <w:sz w:val="21"/>
        </w:rPr>
        <w:t> </w:t>
      </w:r>
      <w:r>
        <w:rPr>
          <w:color w:val="111111"/>
          <w:w w:val="110"/>
          <w:sz w:val="21"/>
        </w:rPr>
        <w:t>external</w:t>
      </w:r>
      <w:r>
        <w:rPr>
          <w:color w:val="111111"/>
          <w:spacing w:val="-29"/>
          <w:w w:val="110"/>
          <w:sz w:val="21"/>
        </w:rPr>
        <w:t> </w:t>
      </w:r>
      <w:r>
        <w:rPr>
          <w:color w:val="111111"/>
          <w:w w:val="110"/>
          <w:sz w:val="21"/>
        </w:rPr>
        <w:t>reviewers,</w:t>
      </w:r>
      <w:r>
        <w:rPr>
          <w:color w:val="111111"/>
          <w:spacing w:val="-26"/>
          <w:w w:val="110"/>
          <w:sz w:val="21"/>
        </w:rPr>
        <w:t> </w:t>
      </w:r>
      <w:r>
        <w:rPr>
          <w:color w:val="111111"/>
          <w:w w:val="110"/>
          <w:sz w:val="21"/>
        </w:rPr>
        <w:t>a</w:t>
      </w:r>
      <w:r>
        <w:rPr>
          <w:color w:val="111111"/>
          <w:spacing w:val="-30"/>
          <w:w w:val="110"/>
          <w:sz w:val="21"/>
        </w:rPr>
        <w:t> </w:t>
      </w:r>
      <w:r>
        <w:rPr>
          <w:color w:val="111111"/>
          <w:w w:val="110"/>
          <w:sz w:val="21"/>
        </w:rPr>
        <w:t>short</w:t>
      </w:r>
      <w:r>
        <w:rPr>
          <w:color w:val="111111"/>
          <w:spacing w:val="-27"/>
          <w:w w:val="110"/>
          <w:sz w:val="21"/>
        </w:rPr>
        <w:t> </w:t>
      </w:r>
      <w:r>
        <w:rPr>
          <w:color w:val="111111"/>
          <w:w w:val="110"/>
          <w:sz w:val="21"/>
        </w:rPr>
        <w:t>bio-sketch</w:t>
      </w:r>
      <w:r>
        <w:rPr>
          <w:color w:val="111111"/>
          <w:spacing w:val="-24"/>
          <w:w w:val="110"/>
          <w:sz w:val="21"/>
        </w:rPr>
        <w:t> </w:t>
      </w:r>
      <w:r>
        <w:rPr>
          <w:color w:val="111111"/>
          <w:w w:val="110"/>
          <w:sz w:val="21"/>
        </w:rPr>
        <w:t>of</w:t>
      </w:r>
      <w:r>
        <w:rPr>
          <w:color w:val="111111"/>
          <w:spacing w:val="-37"/>
          <w:w w:val="110"/>
          <w:sz w:val="21"/>
        </w:rPr>
        <w:t> </w:t>
      </w:r>
      <w:r>
        <w:rPr>
          <w:color w:val="111111"/>
          <w:w w:val="110"/>
          <w:sz w:val="21"/>
        </w:rPr>
        <w:t>the reviewer should be included in the</w:t>
      </w:r>
      <w:r>
        <w:rPr>
          <w:color w:val="111111"/>
          <w:spacing w:val="-32"/>
          <w:w w:val="110"/>
          <w:sz w:val="21"/>
        </w:rPr>
        <w:t> </w:t>
      </w:r>
      <w:r>
        <w:rPr>
          <w:color w:val="111111"/>
          <w:w w:val="110"/>
          <w:sz w:val="21"/>
        </w:rPr>
        <w:t>Dossier.</w:t>
      </w:r>
    </w:p>
    <w:p>
      <w:pPr>
        <w:pStyle w:val="BodyText"/>
        <w:ind w:left="1521"/>
      </w:pPr>
      <w:r>
        <w:rPr>
          <w:color w:val="111111"/>
          <w:w w:val="105"/>
        </w:rPr>
        <w:t>Primary Review Administrator</w:t>
      </w:r>
    </w:p>
    <w:p>
      <w:pPr>
        <w:pStyle w:val="BodyText"/>
        <w:rPr>
          <w:sz w:val="22"/>
        </w:rPr>
      </w:pPr>
    </w:p>
    <w:p>
      <w:pPr>
        <w:pStyle w:val="ListParagraph"/>
        <w:numPr>
          <w:ilvl w:val="1"/>
          <w:numId w:val="2"/>
        </w:numPr>
        <w:tabs>
          <w:tab w:pos="1923" w:val="left" w:leader="none"/>
        </w:tabs>
        <w:spacing w:line="240" w:lineRule="auto" w:before="179" w:after="0"/>
        <w:ind w:left="1922" w:right="0" w:hanging="312"/>
        <w:jc w:val="left"/>
        <w:rPr>
          <w:sz w:val="21"/>
        </w:rPr>
      </w:pPr>
      <w:r>
        <w:rPr>
          <w:color w:val="111111"/>
          <w:sz w:val="21"/>
        </w:rPr>
        <w:t>Applicable Role and Scope</w:t>
      </w:r>
      <w:r>
        <w:rPr>
          <w:color w:val="111111"/>
          <w:spacing w:val="-37"/>
          <w:sz w:val="21"/>
        </w:rPr>
        <w:t> </w:t>
      </w:r>
      <w:r>
        <w:rPr>
          <w:color w:val="111111"/>
          <w:sz w:val="21"/>
        </w:rPr>
        <w:t>Document.</w:t>
      </w:r>
    </w:p>
    <w:p>
      <w:pPr>
        <w:pStyle w:val="BodyText"/>
        <w:spacing w:before="99"/>
        <w:ind w:left="1607"/>
      </w:pPr>
      <w:r>
        <w:rPr>
          <w:color w:val="111111"/>
          <w:w w:val="105"/>
        </w:rPr>
        <w:t>Primary Review Administrator</w:t>
      </w:r>
    </w:p>
    <w:p>
      <w:pPr>
        <w:pStyle w:val="BodyText"/>
        <w:rPr>
          <w:sz w:val="22"/>
        </w:rPr>
      </w:pPr>
    </w:p>
    <w:p>
      <w:pPr>
        <w:pStyle w:val="ListParagraph"/>
        <w:numPr>
          <w:ilvl w:val="1"/>
          <w:numId w:val="2"/>
        </w:numPr>
        <w:tabs>
          <w:tab w:pos="1941" w:val="left" w:leader="none"/>
        </w:tabs>
        <w:spacing w:line="338" w:lineRule="auto" w:before="179" w:after="0"/>
        <w:ind w:left="1510" w:right="345" w:firstLine="4"/>
        <w:jc w:val="left"/>
        <w:rPr>
          <w:sz w:val="21"/>
        </w:rPr>
      </w:pPr>
      <w:r>
        <w:rPr>
          <w:color w:val="111111"/>
          <w:w w:val="105"/>
          <w:sz w:val="21"/>
        </w:rPr>
        <w:t>Letter</w:t>
      </w:r>
      <w:r>
        <w:rPr>
          <w:color w:val="111111"/>
          <w:spacing w:val="-5"/>
          <w:w w:val="105"/>
          <w:sz w:val="21"/>
        </w:rPr>
        <w:t> </w:t>
      </w:r>
      <w:r>
        <w:rPr>
          <w:color w:val="111111"/>
          <w:w w:val="105"/>
          <w:sz w:val="21"/>
        </w:rPr>
        <w:t>of</w:t>
      </w:r>
      <w:r>
        <w:rPr>
          <w:color w:val="111111"/>
          <w:spacing w:val="-16"/>
          <w:w w:val="105"/>
          <w:sz w:val="21"/>
        </w:rPr>
        <w:t> </w:t>
      </w:r>
      <w:r>
        <w:rPr>
          <w:color w:val="111111"/>
          <w:w w:val="105"/>
          <w:sz w:val="21"/>
        </w:rPr>
        <w:t>hire,</w:t>
      </w:r>
      <w:r>
        <w:rPr>
          <w:color w:val="111111"/>
          <w:spacing w:val="-16"/>
          <w:w w:val="105"/>
          <w:sz w:val="21"/>
        </w:rPr>
        <w:t> </w:t>
      </w:r>
      <w:r>
        <w:rPr>
          <w:color w:val="111111"/>
          <w:w w:val="105"/>
          <w:sz w:val="21"/>
        </w:rPr>
        <w:t>any</w:t>
      </w:r>
      <w:r>
        <w:rPr>
          <w:color w:val="111111"/>
          <w:spacing w:val="-15"/>
          <w:w w:val="105"/>
          <w:sz w:val="21"/>
        </w:rPr>
        <w:t> </w:t>
      </w:r>
      <w:r>
        <w:rPr>
          <w:color w:val="111111"/>
          <w:w w:val="105"/>
          <w:sz w:val="21"/>
        </w:rPr>
        <w:t>Percentages of</w:t>
      </w:r>
      <w:r>
        <w:rPr>
          <w:color w:val="111111"/>
          <w:spacing w:val="-1"/>
          <w:w w:val="105"/>
          <w:sz w:val="21"/>
        </w:rPr>
        <w:t> </w:t>
      </w:r>
      <w:r>
        <w:rPr>
          <w:color w:val="111111"/>
          <w:w w:val="105"/>
          <w:sz w:val="21"/>
        </w:rPr>
        <w:t>Effort</w:t>
      </w:r>
      <w:r>
        <w:rPr>
          <w:color w:val="111111"/>
          <w:spacing w:val="-2"/>
          <w:w w:val="105"/>
          <w:sz w:val="21"/>
        </w:rPr>
        <w:t> </w:t>
      </w:r>
      <w:r>
        <w:rPr>
          <w:color w:val="111111"/>
          <w:w w:val="105"/>
          <w:sz w:val="21"/>
        </w:rPr>
        <w:t>changes, all</w:t>
      </w:r>
      <w:r>
        <w:rPr>
          <w:color w:val="111111"/>
          <w:spacing w:val="-14"/>
          <w:w w:val="105"/>
          <w:sz w:val="21"/>
        </w:rPr>
        <w:t> </w:t>
      </w:r>
      <w:r>
        <w:rPr>
          <w:color w:val="111111"/>
          <w:w w:val="105"/>
          <w:sz w:val="21"/>
        </w:rPr>
        <w:t>annual</w:t>
      </w:r>
      <w:r>
        <w:rPr>
          <w:color w:val="111111"/>
          <w:spacing w:val="-8"/>
          <w:w w:val="105"/>
          <w:sz w:val="21"/>
        </w:rPr>
        <w:t> </w:t>
      </w:r>
      <w:r>
        <w:rPr>
          <w:color w:val="111111"/>
          <w:w w:val="105"/>
          <w:sz w:val="21"/>
        </w:rPr>
        <w:t>reviews,</w:t>
      </w:r>
      <w:r>
        <w:rPr>
          <w:color w:val="111111"/>
          <w:spacing w:val="-9"/>
          <w:w w:val="105"/>
          <w:sz w:val="21"/>
        </w:rPr>
        <w:t> </w:t>
      </w:r>
      <w:r>
        <w:rPr>
          <w:color w:val="111111"/>
          <w:w w:val="105"/>
          <w:sz w:val="21"/>
        </w:rPr>
        <w:t>and</w:t>
      </w:r>
      <w:r>
        <w:rPr>
          <w:color w:val="111111"/>
          <w:spacing w:val="-10"/>
          <w:w w:val="105"/>
          <w:sz w:val="21"/>
        </w:rPr>
        <w:t> </w:t>
      </w:r>
      <w:r>
        <w:rPr>
          <w:color w:val="111111"/>
          <w:w w:val="105"/>
          <w:sz w:val="21"/>
        </w:rPr>
        <w:t>all Evaluation Letters from prior retention, tenure, and promotion reviews at</w:t>
      </w:r>
      <w:r>
        <w:rPr>
          <w:color w:val="111111"/>
          <w:spacing w:val="-23"/>
          <w:w w:val="105"/>
          <w:sz w:val="21"/>
        </w:rPr>
        <w:t> </w:t>
      </w:r>
      <w:r>
        <w:rPr>
          <w:color w:val="111111"/>
          <w:w w:val="105"/>
          <w:sz w:val="21"/>
        </w:rPr>
        <w:t>MSU.</w:t>
      </w:r>
    </w:p>
    <w:p>
      <w:pPr>
        <w:pStyle w:val="BodyText"/>
        <w:spacing w:before="3"/>
        <w:rPr>
          <w:sz w:val="17"/>
        </w:rPr>
      </w:pPr>
    </w:p>
    <w:p>
      <w:pPr>
        <w:pStyle w:val="BodyText"/>
        <w:ind w:left="1602"/>
      </w:pPr>
      <w:r>
        <w:rPr>
          <w:color w:val="111111"/>
          <w:w w:val="105"/>
        </w:rPr>
        <w:t>Primary Review Administrator</w:t>
      </w:r>
    </w:p>
    <w:p>
      <w:pPr>
        <w:pStyle w:val="BodyText"/>
        <w:spacing w:before="6"/>
        <w:rPr>
          <w:sz w:val="29"/>
        </w:rPr>
      </w:pPr>
    </w:p>
    <w:p>
      <w:pPr>
        <w:pStyle w:val="ListParagraph"/>
        <w:numPr>
          <w:ilvl w:val="1"/>
          <w:numId w:val="2"/>
        </w:numPr>
        <w:tabs>
          <w:tab w:pos="1965" w:val="left" w:leader="none"/>
        </w:tabs>
        <w:spacing w:line="336" w:lineRule="auto" w:before="0" w:after="0"/>
        <w:ind w:left="1592" w:right="300" w:firstLine="9"/>
        <w:jc w:val="left"/>
        <w:rPr>
          <w:sz w:val="21"/>
        </w:rPr>
      </w:pPr>
      <w:r>
        <w:rPr>
          <w:color w:val="111111"/>
          <w:w w:val="105"/>
          <w:sz w:val="21"/>
        </w:rPr>
        <w:t>Candidate's teaching evaluations from the review period. If the evaluations are not in electronic format, the unit will provide evaluation summaries. Upon request by review committees and review administrators, the unit will provide access to the original evaluations to review committees and administrators during the</w:t>
      </w:r>
      <w:r>
        <w:rPr>
          <w:color w:val="111111"/>
          <w:spacing w:val="-17"/>
          <w:w w:val="105"/>
          <w:sz w:val="21"/>
        </w:rPr>
        <w:t> </w:t>
      </w:r>
      <w:r>
        <w:rPr>
          <w:color w:val="111111"/>
          <w:w w:val="105"/>
          <w:sz w:val="21"/>
        </w:rPr>
        <w:t>review.</w:t>
      </w:r>
    </w:p>
    <w:p>
      <w:pPr>
        <w:pStyle w:val="BodyText"/>
        <w:spacing w:before="2"/>
        <w:ind w:left="1593"/>
      </w:pPr>
      <w:r>
        <w:rPr>
          <w:color w:val="111111"/>
          <w:w w:val="105"/>
        </w:rPr>
        <w:t>Primary Review Administrator</w:t>
      </w:r>
    </w:p>
    <w:p>
      <w:pPr>
        <w:pStyle w:val="BodyText"/>
        <w:rPr>
          <w:sz w:val="22"/>
        </w:rPr>
      </w:pPr>
    </w:p>
    <w:p>
      <w:pPr>
        <w:pStyle w:val="ListParagraph"/>
        <w:numPr>
          <w:ilvl w:val="0"/>
          <w:numId w:val="2"/>
        </w:numPr>
        <w:tabs>
          <w:tab w:pos="1588" w:val="left" w:leader="none"/>
          <w:tab w:pos="1589" w:val="left" w:leader="none"/>
        </w:tabs>
        <w:spacing w:line="338" w:lineRule="auto" w:before="178" w:after="0"/>
        <w:ind w:left="1592" w:right="477" w:hanging="732"/>
        <w:jc w:val="left"/>
        <w:rPr>
          <w:sz w:val="21"/>
        </w:rPr>
      </w:pPr>
      <w:r>
        <w:rPr>
          <w:color w:val="111111"/>
          <w:w w:val="105"/>
          <w:sz w:val="21"/>
        </w:rPr>
        <w:t>Maintaining copies of all review committee Evaluation Letters and internal, (if applicable), and external review letters after the</w:t>
      </w:r>
      <w:r>
        <w:rPr>
          <w:color w:val="111111"/>
          <w:spacing w:val="35"/>
          <w:w w:val="105"/>
          <w:sz w:val="21"/>
        </w:rPr>
        <w:t> </w:t>
      </w:r>
      <w:r>
        <w:rPr>
          <w:color w:val="111111"/>
          <w:w w:val="105"/>
          <w:sz w:val="21"/>
        </w:rPr>
        <w:t>review.</w:t>
      </w:r>
    </w:p>
    <w:p>
      <w:pPr>
        <w:pStyle w:val="BodyText"/>
        <w:spacing w:line="238" w:lineRule="exact"/>
        <w:ind w:left="1588"/>
      </w:pPr>
      <w:r>
        <w:rPr>
          <w:color w:val="111111"/>
          <w:w w:val="105"/>
        </w:rPr>
        <w:t>Primary Review Administrator</w:t>
      </w:r>
    </w:p>
    <w:p>
      <w:pPr>
        <w:pStyle w:val="BodyText"/>
        <w:rPr>
          <w:sz w:val="22"/>
        </w:rPr>
      </w:pPr>
    </w:p>
    <w:p>
      <w:pPr>
        <w:tabs>
          <w:tab w:pos="1622" w:val="left" w:leader="none"/>
        </w:tabs>
        <w:spacing w:before="192"/>
        <w:ind w:left="0" w:right="3392" w:firstLine="0"/>
        <w:jc w:val="center"/>
        <w:rPr>
          <w:b/>
          <w:sz w:val="20"/>
        </w:rPr>
      </w:pPr>
      <w:r>
        <w:rPr>
          <w:b/>
          <w:color w:val="111111"/>
          <w:w w:val="105"/>
          <w:sz w:val="20"/>
        </w:rPr>
        <w:t>Section 4.04</w:t>
        <w:tab/>
        <w:t>Next Review</w:t>
      </w:r>
      <w:r>
        <w:rPr>
          <w:b/>
          <w:color w:val="111111"/>
          <w:spacing w:val="21"/>
          <w:w w:val="105"/>
          <w:sz w:val="20"/>
        </w:rPr>
        <w:t> </w:t>
      </w:r>
      <w:r>
        <w:rPr>
          <w:b/>
          <w:color w:val="111111"/>
          <w:w w:val="105"/>
          <w:sz w:val="20"/>
        </w:rPr>
        <w:t>Level</w:t>
      </w:r>
    </w:p>
    <w:p>
      <w:pPr>
        <w:pStyle w:val="BodyText"/>
        <w:rPr>
          <w:b/>
          <w:sz w:val="22"/>
        </w:rPr>
      </w:pPr>
    </w:p>
    <w:p>
      <w:pPr>
        <w:pStyle w:val="BodyText"/>
        <w:spacing w:before="181"/>
        <w:ind w:left="1579"/>
      </w:pPr>
      <w:r>
        <w:rPr>
          <w:color w:val="111111"/>
          <w:w w:val="105"/>
        </w:rPr>
        <w:t>College of Agriculture Promotion and Tenure Committee</w:t>
      </w:r>
    </w:p>
    <w:p>
      <w:pPr>
        <w:pStyle w:val="BodyText"/>
        <w:rPr>
          <w:sz w:val="22"/>
        </w:rPr>
      </w:pPr>
    </w:p>
    <w:p>
      <w:pPr>
        <w:tabs>
          <w:tab w:pos="1581" w:val="left" w:leader="none"/>
        </w:tabs>
        <w:spacing w:before="197"/>
        <w:ind w:left="128" w:right="0" w:firstLine="0"/>
        <w:jc w:val="left"/>
        <w:rPr>
          <w:b/>
          <w:sz w:val="20"/>
        </w:rPr>
      </w:pPr>
      <w:r>
        <w:rPr>
          <w:b/>
          <w:color w:val="111111"/>
          <w:w w:val="105"/>
          <w:sz w:val="20"/>
        </w:rPr>
        <w:t>Article</w:t>
      </w:r>
      <w:r>
        <w:rPr>
          <w:b/>
          <w:color w:val="111111"/>
          <w:spacing w:val="6"/>
          <w:w w:val="105"/>
          <w:sz w:val="20"/>
        </w:rPr>
        <w:t> </w:t>
      </w:r>
      <w:r>
        <w:rPr>
          <w:b/>
          <w:color w:val="111111"/>
          <w:w w:val="105"/>
          <w:sz w:val="20"/>
        </w:rPr>
        <w:t>V.</w:t>
        <w:tab/>
        <w:t>Intermediate Review Committee and</w:t>
      </w:r>
      <w:r>
        <w:rPr>
          <w:b/>
          <w:color w:val="111111"/>
          <w:spacing w:val="34"/>
          <w:w w:val="105"/>
          <w:sz w:val="20"/>
        </w:rPr>
        <w:t> </w:t>
      </w:r>
      <w:r>
        <w:rPr>
          <w:b/>
          <w:color w:val="111111"/>
          <w:w w:val="105"/>
          <w:sz w:val="20"/>
        </w:rPr>
        <w:t>Administrator</w:t>
      </w:r>
    </w:p>
    <w:p>
      <w:pPr>
        <w:pStyle w:val="BodyText"/>
        <w:rPr>
          <w:b/>
          <w:sz w:val="20"/>
        </w:rPr>
      </w:pPr>
    </w:p>
    <w:p>
      <w:pPr>
        <w:spacing w:after="0"/>
        <w:rPr>
          <w:sz w:val="20"/>
        </w:rPr>
        <w:sectPr>
          <w:pgSz w:w="12240" w:h="15840"/>
          <w:pgMar w:top="1320" w:bottom="280" w:left="1280" w:right="1320"/>
        </w:sectPr>
      </w:pPr>
    </w:p>
    <w:p>
      <w:pPr>
        <w:pStyle w:val="BodyText"/>
        <w:spacing w:before="11"/>
        <w:rPr>
          <w:b/>
          <w:sz w:val="18"/>
        </w:rPr>
      </w:pPr>
    </w:p>
    <w:p>
      <w:pPr>
        <w:spacing w:line="350" w:lineRule="auto" w:before="0"/>
        <w:ind w:left="1392" w:right="-5" w:hanging="3"/>
        <w:jc w:val="left"/>
        <w:rPr>
          <w:b/>
          <w:sz w:val="20"/>
        </w:rPr>
      </w:pPr>
      <w:r>
        <w:rPr>
          <w:b/>
          <w:color w:val="111111"/>
          <w:w w:val="105"/>
          <w:sz w:val="20"/>
        </w:rPr>
        <w:t>Section 5.01 Appointment</w:t>
      </w:r>
    </w:p>
    <w:p>
      <w:pPr>
        <w:pStyle w:val="BodyText"/>
        <w:spacing w:before="6"/>
        <w:rPr>
          <w:b/>
          <w:sz w:val="18"/>
        </w:rPr>
      </w:pPr>
      <w:r>
        <w:rPr/>
        <w:br w:type="column"/>
      </w:r>
      <w:r>
        <w:rPr>
          <w:b/>
          <w:sz w:val="18"/>
        </w:rPr>
      </w:r>
    </w:p>
    <w:p>
      <w:pPr>
        <w:spacing w:before="0"/>
        <w:ind w:left="272" w:right="0" w:firstLine="0"/>
        <w:jc w:val="left"/>
        <w:rPr>
          <w:b/>
          <w:sz w:val="20"/>
        </w:rPr>
      </w:pPr>
      <w:r>
        <w:rPr>
          <w:b/>
          <w:color w:val="111111"/>
          <w:w w:val="105"/>
          <w:sz w:val="20"/>
        </w:rPr>
        <w:t>Intermediate Review Committee - Composition and</w:t>
      </w:r>
    </w:p>
    <w:p>
      <w:pPr>
        <w:spacing w:after="0"/>
        <w:jc w:val="left"/>
        <w:rPr>
          <w:sz w:val="20"/>
        </w:rPr>
        <w:sectPr>
          <w:type w:val="continuous"/>
          <w:pgSz w:w="12240" w:h="15840"/>
          <w:pgMar w:top="140" w:bottom="280" w:left="1280" w:right="1320"/>
          <w:cols w:num="2" w:equalWidth="0">
            <w:col w:w="2702" w:space="40"/>
            <w:col w:w="6898"/>
          </w:cols>
        </w:sectPr>
      </w:pPr>
    </w:p>
    <w:p>
      <w:pPr>
        <w:pStyle w:val="BodyText"/>
        <w:spacing w:before="5"/>
        <w:rPr>
          <w:b/>
          <w:sz w:val="20"/>
        </w:rPr>
      </w:pPr>
    </w:p>
    <w:p>
      <w:pPr>
        <w:pStyle w:val="BodyText"/>
        <w:spacing w:before="93"/>
        <w:ind w:left="1383"/>
      </w:pPr>
      <w:r>
        <w:rPr>
          <w:color w:val="111111"/>
        </w:rPr>
        <w:t>See the Faculty Handbook.</w:t>
      </w:r>
    </w:p>
    <w:p>
      <w:pPr>
        <w:pStyle w:val="BodyText"/>
        <w:rPr>
          <w:sz w:val="22"/>
        </w:rPr>
      </w:pPr>
    </w:p>
    <w:p>
      <w:pPr>
        <w:pStyle w:val="BodyText"/>
        <w:spacing w:line="333" w:lineRule="auto" w:before="183"/>
        <w:ind w:left="1384" w:hanging="2"/>
      </w:pPr>
      <w:r>
        <w:rPr>
          <w:color w:val="111111"/>
          <w:w w:val="105"/>
        </w:rPr>
        <w:t>The College of Agriculture Review Committee will be composed of five tenured faculty at the rank of Professor. Elected members' terms are for three years. Each year near the end of the spring semester, one member will be elected allowing for staggered terms. A total of three members will be elected. The Dean will appoint</w:t>
      </w:r>
    </w:p>
    <w:p>
      <w:pPr>
        <w:spacing w:after="0" w:line="333" w:lineRule="auto"/>
        <w:sectPr>
          <w:type w:val="continuous"/>
          <w:pgSz w:w="12240" w:h="15840"/>
          <w:pgMar w:top="140" w:bottom="280" w:left="1280" w:right="1320"/>
        </w:sectPr>
      </w:pPr>
    </w:p>
    <w:p>
      <w:pPr>
        <w:pStyle w:val="BodyText"/>
        <w:spacing w:line="336" w:lineRule="auto" w:before="82"/>
        <w:ind w:left="1417" w:right="268" w:firstLine="29"/>
      </w:pPr>
      <w:r>
        <w:rPr>
          <w:color w:val="111111"/>
          <w:w w:val="105"/>
        </w:rPr>
        <w:t>the fourth member and will also appoint as fifth member a departmentally approved alternate from an academic unit not represented on the committee. Appointed members will serve one-year terms. The college will adopt selection procedures for committee members that will promote membership which is inclusive of the categories protected by the university Non-Discrimination Policy. Committee members and administrative reviewers will take orientation sessions that promote bias-literacy in retention, tenure, and promotion reviews. Before conducting a review, they will attend the bias-literacy training offered by the university for the review cycle. At least twenty-five  (25)  percent  ofthe membership of the intermediate review committee  will be female faculty members. If the method for selection does not result in the required proportion of women faculty, the unit administrator  may appoint other female faculty members to fulfill the required level of participation. Elected members may not serve consecutive terms and members cannot serve if being considered for promotion. No member can serve on any other promotion and tenure committee while a member of the College Promotion and Tenure Committee. Terms will begin immediately following the spring semester</w:t>
      </w:r>
      <w:r>
        <w:rPr>
          <w:color w:val="111111"/>
          <w:spacing w:val="5"/>
          <w:w w:val="105"/>
        </w:rPr>
        <w:t> </w:t>
      </w:r>
      <w:r>
        <w:rPr>
          <w:color w:val="111111"/>
          <w:w w:val="105"/>
        </w:rPr>
        <w:t>election.</w:t>
      </w:r>
    </w:p>
    <w:p>
      <w:pPr>
        <w:pStyle w:val="BodyText"/>
        <w:spacing w:before="10"/>
        <w:rPr>
          <w:sz w:val="28"/>
        </w:rPr>
      </w:pPr>
    </w:p>
    <w:p>
      <w:pPr>
        <w:pStyle w:val="BodyText"/>
        <w:spacing w:line="336" w:lineRule="auto"/>
        <w:ind w:left="1399" w:right="340" w:firstLine="12"/>
      </w:pPr>
      <w:r>
        <w:rPr>
          <w:color w:val="111111"/>
          <w:w w:val="105"/>
        </w:rPr>
        <w:t>The intermediate review committee shall review all submitted materials, provide any required materials, and solicit and obtain additional materials it deems necessary to make a fair, objective, independent, thorough, and substantive review ofthe candidate's qualifications commensurate with the candidate's appointment. The committee shall prepare its written Evaluation Letter concerning the retention, tenure, and/or promotion of each candidate. This Evaluation Letter shall include a rationale explaining the reasons for the decision and the vote tally. The Evaluation Letter will be forwarded to the intermediate administrative reviewer with a copy sent to the candidate. The Evaluation Letter becomes a permanent part of the faculty member's personnel files maintained in the department, division, and college</w:t>
      </w:r>
      <w:r>
        <w:rPr>
          <w:color w:val="111111"/>
          <w:spacing w:val="5"/>
          <w:w w:val="105"/>
        </w:rPr>
        <w:t> </w:t>
      </w:r>
      <w:r>
        <w:rPr>
          <w:color w:val="111111"/>
          <w:w w:val="105"/>
        </w:rPr>
        <w:t>offices.</w:t>
      </w:r>
    </w:p>
    <w:p>
      <w:pPr>
        <w:pStyle w:val="BodyText"/>
        <w:rPr>
          <w:sz w:val="26"/>
        </w:rPr>
      </w:pPr>
    </w:p>
    <w:p>
      <w:pPr>
        <w:tabs>
          <w:tab w:pos="3013" w:val="left" w:leader="none"/>
        </w:tabs>
        <w:spacing w:before="0"/>
        <w:ind w:left="1390" w:right="0" w:firstLine="0"/>
        <w:jc w:val="left"/>
        <w:rPr>
          <w:b/>
          <w:sz w:val="20"/>
        </w:rPr>
      </w:pPr>
      <w:r>
        <w:rPr>
          <w:b/>
          <w:color w:val="111111"/>
          <w:w w:val="105"/>
          <w:sz w:val="20"/>
        </w:rPr>
        <w:t>Section</w:t>
      </w:r>
      <w:r>
        <w:rPr>
          <w:b/>
          <w:color w:val="111111"/>
          <w:spacing w:val="2"/>
          <w:w w:val="105"/>
          <w:sz w:val="20"/>
        </w:rPr>
        <w:t> </w:t>
      </w:r>
      <w:r>
        <w:rPr>
          <w:b/>
          <w:color w:val="111111"/>
          <w:w w:val="105"/>
          <w:sz w:val="20"/>
        </w:rPr>
        <w:t>5.02</w:t>
        <w:tab/>
        <w:t>Intermediate Review</w:t>
      </w:r>
      <w:r>
        <w:rPr>
          <w:b/>
          <w:color w:val="111111"/>
          <w:spacing w:val="-26"/>
          <w:w w:val="105"/>
          <w:sz w:val="20"/>
        </w:rPr>
        <w:t> </w:t>
      </w:r>
      <w:r>
        <w:rPr>
          <w:b/>
          <w:color w:val="111111"/>
          <w:w w:val="105"/>
          <w:sz w:val="20"/>
        </w:rPr>
        <w:t>Administrator</w:t>
      </w:r>
    </w:p>
    <w:p>
      <w:pPr>
        <w:pStyle w:val="BodyText"/>
        <w:rPr>
          <w:b/>
          <w:sz w:val="22"/>
        </w:rPr>
      </w:pPr>
    </w:p>
    <w:p>
      <w:pPr>
        <w:pStyle w:val="BodyText"/>
        <w:spacing w:before="185"/>
        <w:ind w:left="1396"/>
      </w:pPr>
      <w:r>
        <w:rPr>
          <w:color w:val="111111"/>
          <w:w w:val="105"/>
        </w:rPr>
        <w:t>Vice President, Dean, and Director of Agriculture</w:t>
      </w:r>
    </w:p>
    <w:p>
      <w:pPr>
        <w:pStyle w:val="BodyText"/>
        <w:spacing w:before="10"/>
        <w:rPr>
          <w:sz w:val="25"/>
        </w:rPr>
      </w:pPr>
    </w:p>
    <w:p>
      <w:pPr>
        <w:pStyle w:val="BodyText"/>
        <w:spacing w:line="290" w:lineRule="auto"/>
        <w:ind w:left="1383" w:firstLine="4"/>
      </w:pPr>
      <w:r>
        <w:rPr>
          <w:color w:val="111111"/>
          <w:w w:val="110"/>
        </w:rPr>
        <w:t>The</w:t>
      </w:r>
      <w:r>
        <w:rPr>
          <w:color w:val="111111"/>
          <w:spacing w:val="-33"/>
          <w:w w:val="110"/>
        </w:rPr>
        <w:t> </w:t>
      </w:r>
      <w:r>
        <w:rPr>
          <w:color w:val="111111"/>
          <w:w w:val="110"/>
        </w:rPr>
        <w:t>college</w:t>
      </w:r>
      <w:r>
        <w:rPr>
          <w:color w:val="111111"/>
          <w:spacing w:val="-30"/>
          <w:w w:val="110"/>
        </w:rPr>
        <w:t> </w:t>
      </w:r>
      <w:r>
        <w:rPr>
          <w:color w:val="111111"/>
          <w:w w:val="110"/>
        </w:rPr>
        <w:t>dean,</w:t>
      </w:r>
      <w:r>
        <w:rPr>
          <w:color w:val="111111"/>
          <w:spacing w:val="-31"/>
          <w:w w:val="110"/>
        </w:rPr>
        <w:t> </w:t>
      </w:r>
      <w:r>
        <w:rPr>
          <w:color w:val="111111"/>
          <w:w w:val="110"/>
        </w:rPr>
        <w:t>when</w:t>
      </w:r>
      <w:r>
        <w:rPr>
          <w:color w:val="111111"/>
          <w:spacing w:val="-30"/>
          <w:w w:val="110"/>
        </w:rPr>
        <w:t> </w:t>
      </w:r>
      <w:r>
        <w:rPr>
          <w:color w:val="111111"/>
          <w:w w:val="110"/>
        </w:rPr>
        <w:t>serving</w:t>
      </w:r>
      <w:r>
        <w:rPr>
          <w:color w:val="111111"/>
          <w:spacing w:val="-36"/>
          <w:w w:val="110"/>
        </w:rPr>
        <w:t> </w:t>
      </w:r>
      <w:r>
        <w:rPr>
          <w:color w:val="111111"/>
          <w:w w:val="110"/>
        </w:rPr>
        <w:t>as</w:t>
      </w:r>
      <w:r>
        <w:rPr>
          <w:color w:val="111111"/>
          <w:spacing w:val="-38"/>
          <w:w w:val="110"/>
        </w:rPr>
        <w:t> </w:t>
      </w:r>
      <w:r>
        <w:rPr>
          <w:color w:val="111111"/>
          <w:w w:val="110"/>
        </w:rPr>
        <w:t>the</w:t>
      </w:r>
      <w:r>
        <w:rPr>
          <w:color w:val="111111"/>
          <w:spacing w:val="-32"/>
          <w:w w:val="110"/>
        </w:rPr>
        <w:t> </w:t>
      </w:r>
      <w:r>
        <w:rPr>
          <w:color w:val="111111"/>
          <w:w w:val="110"/>
        </w:rPr>
        <w:t>administrative</w:t>
      </w:r>
      <w:r>
        <w:rPr>
          <w:color w:val="111111"/>
          <w:spacing w:val="-34"/>
          <w:w w:val="110"/>
        </w:rPr>
        <w:t> </w:t>
      </w:r>
      <w:r>
        <w:rPr>
          <w:color w:val="111111"/>
          <w:w w:val="110"/>
        </w:rPr>
        <w:t>reviewer</w:t>
      </w:r>
      <w:r>
        <w:rPr>
          <w:color w:val="111111"/>
          <w:spacing w:val="-26"/>
          <w:w w:val="110"/>
        </w:rPr>
        <w:t> </w:t>
      </w:r>
      <w:r>
        <w:rPr>
          <w:color w:val="111111"/>
          <w:w w:val="110"/>
        </w:rPr>
        <w:t>at</w:t>
      </w:r>
      <w:r>
        <w:rPr>
          <w:color w:val="111111"/>
          <w:spacing w:val="-39"/>
          <w:w w:val="110"/>
        </w:rPr>
        <w:t> </w:t>
      </w:r>
      <w:r>
        <w:rPr>
          <w:color w:val="111111"/>
          <w:w w:val="110"/>
        </w:rPr>
        <w:t>the</w:t>
      </w:r>
      <w:r>
        <w:rPr>
          <w:color w:val="111111"/>
          <w:spacing w:val="-27"/>
          <w:w w:val="110"/>
        </w:rPr>
        <w:t> </w:t>
      </w:r>
      <w:r>
        <w:rPr>
          <w:color w:val="111111"/>
          <w:w w:val="110"/>
        </w:rPr>
        <w:t>intermediate level of review, shall review all submitted materials, provide any required materials, conduct an independent and substantive review of the candidate's dossier and make recommendations regarding retention, tenure, and/or promotion.</w:t>
      </w:r>
      <w:r>
        <w:rPr>
          <w:color w:val="111111"/>
          <w:spacing w:val="-28"/>
          <w:w w:val="110"/>
        </w:rPr>
        <w:t> </w:t>
      </w:r>
      <w:r>
        <w:rPr>
          <w:color w:val="111111"/>
          <w:w w:val="110"/>
        </w:rPr>
        <w:t>The</w:t>
      </w:r>
      <w:r>
        <w:rPr>
          <w:color w:val="111111"/>
          <w:spacing w:val="-22"/>
          <w:w w:val="110"/>
        </w:rPr>
        <w:t> </w:t>
      </w:r>
      <w:r>
        <w:rPr>
          <w:color w:val="111111"/>
          <w:w w:val="110"/>
        </w:rPr>
        <w:t>Evaluation</w:t>
      </w:r>
      <w:r>
        <w:rPr>
          <w:color w:val="111111"/>
          <w:spacing w:val="-9"/>
          <w:w w:val="110"/>
        </w:rPr>
        <w:t> </w:t>
      </w:r>
      <w:r>
        <w:rPr>
          <w:color w:val="111111"/>
          <w:w w:val="110"/>
        </w:rPr>
        <w:t>Letter</w:t>
      </w:r>
      <w:r>
        <w:rPr>
          <w:color w:val="111111"/>
          <w:spacing w:val="-19"/>
          <w:w w:val="110"/>
        </w:rPr>
        <w:t> </w:t>
      </w:r>
      <w:r>
        <w:rPr>
          <w:color w:val="111111"/>
          <w:w w:val="110"/>
        </w:rPr>
        <w:t>shall</w:t>
      </w:r>
      <w:r>
        <w:rPr>
          <w:color w:val="111111"/>
          <w:spacing w:val="-27"/>
          <w:w w:val="110"/>
        </w:rPr>
        <w:t> </w:t>
      </w:r>
      <w:r>
        <w:rPr>
          <w:color w:val="111111"/>
          <w:w w:val="110"/>
        </w:rPr>
        <w:t>include</w:t>
      </w:r>
      <w:r>
        <w:rPr>
          <w:color w:val="111111"/>
          <w:spacing w:val="-19"/>
          <w:w w:val="110"/>
        </w:rPr>
        <w:t> </w:t>
      </w:r>
      <w:r>
        <w:rPr>
          <w:color w:val="111111"/>
          <w:w w:val="110"/>
        </w:rPr>
        <w:t>a</w:t>
      </w:r>
      <w:r>
        <w:rPr>
          <w:color w:val="111111"/>
          <w:spacing w:val="-20"/>
          <w:w w:val="110"/>
        </w:rPr>
        <w:t> </w:t>
      </w:r>
      <w:r>
        <w:rPr>
          <w:color w:val="111111"/>
          <w:w w:val="110"/>
        </w:rPr>
        <w:t>written</w:t>
      </w:r>
      <w:r>
        <w:rPr>
          <w:color w:val="111111"/>
          <w:spacing w:val="-20"/>
          <w:w w:val="110"/>
        </w:rPr>
        <w:t> </w:t>
      </w:r>
      <w:r>
        <w:rPr>
          <w:color w:val="111111"/>
          <w:w w:val="110"/>
        </w:rPr>
        <w:t>rationale</w:t>
      </w:r>
      <w:r>
        <w:rPr>
          <w:color w:val="111111"/>
          <w:spacing w:val="-23"/>
          <w:w w:val="110"/>
        </w:rPr>
        <w:t> </w:t>
      </w:r>
      <w:r>
        <w:rPr>
          <w:color w:val="111111"/>
          <w:w w:val="110"/>
        </w:rPr>
        <w:t>or</w:t>
      </w:r>
      <w:r>
        <w:rPr>
          <w:color w:val="111111"/>
          <w:spacing w:val="-26"/>
          <w:w w:val="110"/>
        </w:rPr>
        <w:t> </w:t>
      </w:r>
      <w:r>
        <w:rPr>
          <w:color w:val="111111"/>
          <w:w w:val="110"/>
        </w:rPr>
        <w:t>statement</w:t>
      </w:r>
      <w:r>
        <w:rPr>
          <w:color w:val="111111"/>
          <w:spacing w:val="-15"/>
          <w:w w:val="110"/>
        </w:rPr>
        <w:t> </w:t>
      </w:r>
      <w:r>
        <w:rPr>
          <w:color w:val="111111"/>
          <w:w w:val="110"/>
        </w:rPr>
        <w:t>of</w:t>
      </w:r>
    </w:p>
    <w:p>
      <w:pPr>
        <w:spacing w:after="0" w:line="290" w:lineRule="auto"/>
        <w:sectPr>
          <w:pgSz w:w="12240" w:h="15840"/>
          <w:pgMar w:top="1340" w:bottom="280" w:left="1280" w:right="1320"/>
        </w:sectPr>
      </w:pPr>
    </w:p>
    <w:p>
      <w:pPr>
        <w:pStyle w:val="BodyText"/>
        <w:spacing w:line="290" w:lineRule="auto" w:before="83"/>
        <w:ind w:left="1432" w:right="202" w:firstLine="9"/>
      </w:pPr>
      <w:r>
        <w:rPr/>
        <w:pict>
          <v:line style="position:absolute;mso-position-horizontal-relative:page;mso-position-vertical-relative:page;z-index:1264" from="34.373848pt,448.863361pt" to="34.373848pt,414.261475pt" stroked="true" strokeweight=".480753pt" strokecolor="#000000">
            <v:stroke dashstyle="solid"/>
            <w10:wrap type="none"/>
          </v:line>
        </w:pict>
      </w:r>
      <w:r>
        <w:rPr/>
        <w:pict>
          <v:line style="position:absolute;mso-position-horizontal-relative:page;mso-position-vertical-relative:page;z-index:1288" from="35.575733pt,212.417133pt" to="35.575733pt,177.815247pt" stroked="true" strokeweight=".72113pt" strokecolor="#000000">
            <v:stroke dashstyle="solid"/>
            <w10:wrap type="none"/>
          </v:line>
        </w:pict>
      </w:r>
      <w:r>
        <w:rPr>
          <w:color w:val="0F0F0F"/>
          <w:w w:val="105"/>
        </w:rPr>
        <w:t>concurrence. If the intermediate level administrator's Evaluation Letter does not concur with those of the primary review committee or the primary administrative reviewer, the administrator's rationale must explain the point(s) of difference, i.e., the reason for the non-concurrence.</w:t>
      </w:r>
    </w:p>
    <w:p>
      <w:pPr>
        <w:pStyle w:val="BodyText"/>
        <w:spacing w:before="9"/>
        <w:rPr>
          <w:sz w:val="30"/>
        </w:rPr>
      </w:pPr>
    </w:p>
    <w:p>
      <w:pPr>
        <w:tabs>
          <w:tab w:pos="3040" w:val="left" w:leader="none"/>
        </w:tabs>
        <w:spacing w:before="1"/>
        <w:ind w:left="1429" w:right="0" w:firstLine="0"/>
        <w:jc w:val="left"/>
        <w:rPr>
          <w:b/>
          <w:sz w:val="20"/>
        </w:rPr>
      </w:pPr>
      <w:r>
        <w:rPr>
          <w:b/>
          <w:color w:val="0F0F0F"/>
          <w:w w:val="105"/>
          <w:sz w:val="20"/>
        </w:rPr>
        <w:t>Section</w:t>
      </w:r>
      <w:r>
        <w:rPr>
          <w:b/>
          <w:color w:val="0F0F0F"/>
          <w:spacing w:val="-7"/>
          <w:w w:val="105"/>
          <w:sz w:val="20"/>
        </w:rPr>
        <w:t> </w:t>
      </w:r>
      <w:r>
        <w:rPr>
          <w:b/>
          <w:color w:val="0F0F0F"/>
          <w:w w:val="105"/>
          <w:sz w:val="20"/>
        </w:rPr>
        <w:t>5.03</w:t>
        <w:tab/>
        <w:t>Level of Review following Intermediate Review</w:t>
      </w:r>
      <w:r>
        <w:rPr>
          <w:b/>
          <w:color w:val="0F0F0F"/>
          <w:spacing w:val="-15"/>
          <w:w w:val="105"/>
          <w:sz w:val="20"/>
        </w:rPr>
        <w:t> </w:t>
      </w:r>
      <w:r>
        <w:rPr>
          <w:b/>
          <w:color w:val="0F0F0F"/>
          <w:w w:val="105"/>
          <w:sz w:val="20"/>
        </w:rPr>
        <w:t>Administrator</w:t>
      </w:r>
    </w:p>
    <w:p>
      <w:pPr>
        <w:pStyle w:val="BodyText"/>
        <w:rPr>
          <w:b/>
          <w:sz w:val="22"/>
        </w:rPr>
      </w:pPr>
    </w:p>
    <w:p>
      <w:pPr>
        <w:pStyle w:val="BodyText"/>
        <w:spacing w:before="180"/>
        <w:ind w:left="1429"/>
      </w:pPr>
      <w:r>
        <w:rPr>
          <w:color w:val="0F0F0F"/>
          <w:w w:val="105"/>
        </w:rPr>
        <w:t>University Retention, Tenure, and Promotion Committee</w:t>
      </w:r>
    </w:p>
    <w:p>
      <w:pPr>
        <w:pStyle w:val="BodyText"/>
        <w:rPr>
          <w:sz w:val="22"/>
        </w:rPr>
      </w:pPr>
    </w:p>
    <w:p>
      <w:pPr>
        <w:pStyle w:val="BodyText"/>
        <w:spacing w:line="336" w:lineRule="auto" w:before="183"/>
        <w:ind w:left="1405" w:firstLine="16"/>
      </w:pPr>
      <w:r>
        <w:rPr>
          <w:color w:val="0F0F0F"/>
          <w:w w:val="110"/>
        </w:rPr>
        <w:t>The dean will request nominations for election to a three-year term on the University</w:t>
      </w:r>
      <w:r>
        <w:rPr>
          <w:color w:val="0F0F0F"/>
          <w:spacing w:val="-26"/>
          <w:w w:val="110"/>
        </w:rPr>
        <w:t> </w:t>
      </w:r>
      <w:r>
        <w:rPr>
          <w:color w:val="0F0F0F"/>
          <w:w w:val="110"/>
        </w:rPr>
        <w:t>Retention,</w:t>
      </w:r>
      <w:r>
        <w:rPr>
          <w:color w:val="0F0F0F"/>
          <w:spacing w:val="-26"/>
          <w:w w:val="110"/>
        </w:rPr>
        <w:t> </w:t>
      </w:r>
      <w:r>
        <w:rPr>
          <w:color w:val="0F0F0F"/>
          <w:w w:val="110"/>
        </w:rPr>
        <w:t>Promotion</w:t>
      </w:r>
      <w:r>
        <w:rPr>
          <w:color w:val="0F0F0F"/>
          <w:spacing w:val="-24"/>
          <w:w w:val="110"/>
        </w:rPr>
        <w:t> </w:t>
      </w:r>
      <w:r>
        <w:rPr>
          <w:color w:val="0F0F0F"/>
          <w:w w:val="110"/>
        </w:rPr>
        <w:t>and</w:t>
      </w:r>
      <w:r>
        <w:rPr>
          <w:color w:val="0F0F0F"/>
          <w:spacing w:val="-37"/>
          <w:w w:val="110"/>
        </w:rPr>
        <w:t> </w:t>
      </w:r>
      <w:r>
        <w:rPr>
          <w:color w:val="0F0F0F"/>
          <w:w w:val="110"/>
        </w:rPr>
        <w:t>Tenure</w:t>
      </w:r>
      <w:r>
        <w:rPr>
          <w:color w:val="0F0F0F"/>
          <w:spacing w:val="-30"/>
          <w:w w:val="110"/>
        </w:rPr>
        <w:t> </w:t>
      </w:r>
      <w:r>
        <w:rPr>
          <w:color w:val="0F0F0F"/>
          <w:w w:val="110"/>
        </w:rPr>
        <w:t>Committee.</w:t>
      </w:r>
      <w:r>
        <w:rPr>
          <w:color w:val="0F0F0F"/>
          <w:spacing w:val="-29"/>
          <w:w w:val="110"/>
        </w:rPr>
        <w:t> </w:t>
      </w:r>
      <w:r>
        <w:rPr>
          <w:color w:val="0F0F0F"/>
          <w:w w:val="110"/>
        </w:rPr>
        <w:t>The</w:t>
      </w:r>
      <w:r>
        <w:rPr>
          <w:color w:val="0F0F0F"/>
          <w:spacing w:val="-32"/>
          <w:w w:val="110"/>
        </w:rPr>
        <w:t> </w:t>
      </w:r>
      <w:r>
        <w:rPr>
          <w:color w:val="0F0F0F"/>
          <w:w w:val="110"/>
        </w:rPr>
        <w:t>representative</w:t>
      </w:r>
      <w:r>
        <w:rPr>
          <w:color w:val="0F0F0F"/>
          <w:spacing w:val="-35"/>
          <w:w w:val="110"/>
        </w:rPr>
        <w:t> </w:t>
      </w:r>
      <w:r>
        <w:rPr>
          <w:color w:val="0F0F0F"/>
          <w:w w:val="110"/>
        </w:rPr>
        <w:t>and alternate</w:t>
      </w:r>
      <w:r>
        <w:rPr>
          <w:color w:val="0F0F0F"/>
          <w:spacing w:val="-28"/>
          <w:w w:val="110"/>
        </w:rPr>
        <w:t> </w:t>
      </w:r>
      <w:r>
        <w:rPr>
          <w:color w:val="0F0F0F"/>
          <w:w w:val="110"/>
        </w:rPr>
        <w:t>to</w:t>
      </w:r>
      <w:r>
        <w:rPr>
          <w:color w:val="0F0F0F"/>
          <w:spacing w:val="-27"/>
          <w:w w:val="110"/>
        </w:rPr>
        <w:t> </w:t>
      </w:r>
      <w:r>
        <w:rPr>
          <w:color w:val="0F0F0F"/>
          <w:w w:val="110"/>
        </w:rPr>
        <w:t>the</w:t>
      </w:r>
      <w:r>
        <w:rPr>
          <w:color w:val="0F0F0F"/>
          <w:spacing w:val="-24"/>
          <w:w w:val="110"/>
        </w:rPr>
        <w:t> </w:t>
      </w:r>
      <w:r>
        <w:rPr>
          <w:color w:val="0F0F0F"/>
          <w:w w:val="110"/>
        </w:rPr>
        <w:t>University</w:t>
      </w:r>
      <w:r>
        <w:rPr>
          <w:color w:val="0F0F0F"/>
          <w:spacing w:val="-23"/>
          <w:w w:val="110"/>
        </w:rPr>
        <w:t> </w:t>
      </w:r>
      <w:r>
        <w:rPr>
          <w:color w:val="0F0F0F"/>
          <w:w w:val="110"/>
        </w:rPr>
        <w:t>Retention,</w:t>
      </w:r>
      <w:r>
        <w:rPr>
          <w:color w:val="0F0F0F"/>
          <w:spacing w:val="-28"/>
          <w:w w:val="110"/>
        </w:rPr>
        <w:t> </w:t>
      </w:r>
      <w:r>
        <w:rPr>
          <w:color w:val="0F0F0F"/>
          <w:w w:val="110"/>
        </w:rPr>
        <w:t>Promotion</w:t>
      </w:r>
      <w:r>
        <w:rPr>
          <w:color w:val="0F0F0F"/>
          <w:spacing w:val="-25"/>
          <w:w w:val="110"/>
        </w:rPr>
        <w:t> </w:t>
      </w:r>
      <w:r>
        <w:rPr>
          <w:color w:val="0F0F0F"/>
          <w:w w:val="110"/>
        </w:rPr>
        <w:t>and</w:t>
      </w:r>
      <w:r>
        <w:rPr>
          <w:color w:val="0F0F0F"/>
          <w:spacing w:val="-32"/>
          <w:w w:val="110"/>
        </w:rPr>
        <w:t> </w:t>
      </w:r>
      <w:r>
        <w:rPr>
          <w:color w:val="0F0F0F"/>
          <w:w w:val="110"/>
        </w:rPr>
        <w:t>Tenure</w:t>
      </w:r>
      <w:r>
        <w:rPr>
          <w:color w:val="0F0F0F"/>
          <w:spacing w:val="-29"/>
          <w:w w:val="110"/>
        </w:rPr>
        <w:t> </w:t>
      </w:r>
      <w:r>
        <w:rPr>
          <w:color w:val="0F0F0F"/>
          <w:w w:val="110"/>
        </w:rPr>
        <w:t>Committee</w:t>
      </w:r>
      <w:r>
        <w:rPr>
          <w:color w:val="0F0F0F"/>
          <w:spacing w:val="-30"/>
          <w:w w:val="110"/>
        </w:rPr>
        <w:t> </w:t>
      </w:r>
      <w:r>
        <w:rPr>
          <w:color w:val="0F0F0F"/>
          <w:w w:val="110"/>
        </w:rPr>
        <w:t>must</w:t>
      </w:r>
      <w:r>
        <w:rPr>
          <w:color w:val="0F0F0F"/>
          <w:spacing w:val="-28"/>
          <w:w w:val="110"/>
        </w:rPr>
        <w:t> </w:t>
      </w:r>
      <w:r>
        <w:rPr>
          <w:color w:val="0F0F0F"/>
          <w:w w:val="110"/>
        </w:rPr>
        <w:t>be</w:t>
      </w:r>
      <w:r>
        <w:rPr>
          <w:color w:val="0F0F0F"/>
          <w:spacing w:val="-32"/>
          <w:w w:val="110"/>
        </w:rPr>
        <w:t> </w:t>
      </w:r>
      <w:r>
        <w:rPr>
          <w:color w:val="0F0F0F"/>
          <w:w w:val="110"/>
        </w:rPr>
        <w:t>a tenured full professor whose locus of tenure is with a College of Agriculture department. Nominations will be solicited from tenure-track faculty including department heads. From those nominated, a ballot will be prepared and distributed to tenure-track faculty who will elect one representative and one alternate to the University Retention, Promotion and Tenure Committee. The candidate receiving the majority of votes will be the elected representative; the candidate receiving the second greatest number of votes will be the elected alternate. No representative may be elected if they are a member of another retention, promotion and tenure committee. Terms will begin at the start of fall semester.</w:t>
      </w:r>
    </w:p>
    <w:p>
      <w:pPr>
        <w:pStyle w:val="BodyText"/>
        <w:rPr>
          <w:sz w:val="22"/>
        </w:rPr>
      </w:pPr>
    </w:p>
    <w:p>
      <w:pPr>
        <w:pStyle w:val="BodyText"/>
        <w:rPr>
          <w:sz w:val="22"/>
        </w:rPr>
      </w:pPr>
    </w:p>
    <w:p>
      <w:pPr>
        <w:tabs>
          <w:tab w:pos="1584" w:val="left" w:leader="none"/>
        </w:tabs>
        <w:spacing w:before="179"/>
        <w:ind w:left="128" w:right="0" w:firstLine="0"/>
        <w:jc w:val="left"/>
        <w:rPr>
          <w:b/>
          <w:sz w:val="20"/>
        </w:rPr>
      </w:pPr>
      <w:r>
        <w:rPr>
          <w:b/>
          <w:color w:val="0F0F0F"/>
          <w:w w:val="105"/>
          <w:sz w:val="20"/>
        </w:rPr>
        <w:t>Article</w:t>
      </w:r>
      <w:r>
        <w:rPr>
          <w:b/>
          <w:color w:val="0F0F0F"/>
          <w:spacing w:val="3"/>
          <w:w w:val="105"/>
          <w:sz w:val="20"/>
        </w:rPr>
        <w:t> </w:t>
      </w:r>
      <w:r>
        <w:rPr>
          <w:b/>
          <w:color w:val="0F0F0F"/>
          <w:w w:val="105"/>
          <w:sz w:val="20"/>
        </w:rPr>
        <w:t>VI.</w:t>
        <w:tab/>
        <w:t>Review</w:t>
      </w:r>
      <w:r>
        <w:rPr>
          <w:b/>
          <w:color w:val="0F0F0F"/>
          <w:spacing w:val="11"/>
          <w:w w:val="105"/>
          <w:sz w:val="20"/>
        </w:rPr>
        <w:t> </w:t>
      </w:r>
      <w:r>
        <w:rPr>
          <w:b/>
          <w:color w:val="0F0F0F"/>
          <w:w w:val="105"/>
          <w:sz w:val="20"/>
        </w:rPr>
        <w:t>Materials</w:t>
      </w:r>
    </w:p>
    <w:p>
      <w:pPr>
        <w:pStyle w:val="BodyText"/>
        <w:rPr>
          <w:b/>
          <w:sz w:val="22"/>
        </w:rPr>
      </w:pPr>
    </w:p>
    <w:p>
      <w:pPr>
        <w:tabs>
          <w:tab w:pos="3013" w:val="left" w:leader="none"/>
        </w:tabs>
        <w:spacing w:before="194"/>
        <w:ind w:left="1395" w:right="0" w:firstLine="0"/>
        <w:jc w:val="left"/>
        <w:rPr>
          <w:b/>
          <w:sz w:val="20"/>
        </w:rPr>
      </w:pPr>
      <w:r>
        <w:rPr>
          <w:b/>
          <w:color w:val="0F0F0F"/>
          <w:w w:val="105"/>
          <w:sz w:val="20"/>
        </w:rPr>
        <w:t>Section</w:t>
      </w:r>
      <w:r>
        <w:rPr>
          <w:b/>
          <w:color w:val="0F0F0F"/>
          <w:spacing w:val="4"/>
          <w:w w:val="105"/>
          <w:sz w:val="20"/>
        </w:rPr>
        <w:t> </w:t>
      </w:r>
      <w:r>
        <w:rPr>
          <w:b/>
          <w:color w:val="0F0F0F"/>
          <w:w w:val="105"/>
          <w:sz w:val="20"/>
        </w:rPr>
        <w:t>6.01</w:t>
        <w:tab/>
        <w:t>Materials submitted by</w:t>
      </w:r>
      <w:r>
        <w:rPr>
          <w:b/>
          <w:color w:val="0F0F0F"/>
          <w:spacing w:val="10"/>
          <w:w w:val="105"/>
          <w:sz w:val="20"/>
        </w:rPr>
        <w:t> </w:t>
      </w:r>
      <w:r>
        <w:rPr>
          <w:b/>
          <w:color w:val="0F0F0F"/>
          <w:w w:val="105"/>
          <w:sz w:val="20"/>
        </w:rPr>
        <w:t>Candidate</w:t>
      </w:r>
    </w:p>
    <w:p>
      <w:pPr>
        <w:pStyle w:val="BodyText"/>
        <w:rPr>
          <w:b/>
          <w:sz w:val="22"/>
        </w:rPr>
      </w:pPr>
    </w:p>
    <w:p>
      <w:pPr>
        <w:pStyle w:val="BodyText"/>
        <w:spacing w:before="181"/>
        <w:ind w:left="1392"/>
      </w:pPr>
      <w:r>
        <w:rPr>
          <w:color w:val="0F0F0F"/>
          <w:w w:val="105"/>
        </w:rPr>
        <w:t>See the Faculty Handbook and appropriate Department Role and Scope document.</w:t>
      </w:r>
    </w:p>
    <w:p>
      <w:pPr>
        <w:pStyle w:val="BodyText"/>
        <w:rPr>
          <w:sz w:val="22"/>
        </w:rPr>
      </w:pPr>
    </w:p>
    <w:p>
      <w:pPr>
        <w:pStyle w:val="BodyText"/>
        <w:rPr>
          <w:sz w:val="22"/>
        </w:rPr>
      </w:pPr>
    </w:p>
    <w:p>
      <w:pPr>
        <w:pStyle w:val="BodyText"/>
        <w:spacing w:before="2"/>
        <w:rPr>
          <w:sz w:val="20"/>
        </w:rPr>
      </w:pPr>
    </w:p>
    <w:p>
      <w:pPr>
        <w:tabs>
          <w:tab w:pos="3008" w:val="left" w:leader="none"/>
        </w:tabs>
        <w:spacing w:before="1"/>
        <w:ind w:left="1390" w:right="0" w:firstLine="0"/>
        <w:jc w:val="left"/>
        <w:rPr>
          <w:b/>
          <w:sz w:val="20"/>
        </w:rPr>
      </w:pPr>
      <w:r>
        <w:rPr>
          <w:b/>
          <w:color w:val="0F0F0F"/>
          <w:w w:val="105"/>
          <w:sz w:val="20"/>
        </w:rPr>
        <w:t>Section</w:t>
      </w:r>
      <w:r>
        <w:rPr>
          <w:b/>
          <w:color w:val="0F0F0F"/>
          <w:spacing w:val="-6"/>
          <w:w w:val="105"/>
          <w:sz w:val="20"/>
        </w:rPr>
        <w:t> </w:t>
      </w:r>
      <w:r>
        <w:rPr>
          <w:b/>
          <w:color w:val="0F0F0F"/>
          <w:w w:val="105"/>
          <w:sz w:val="20"/>
        </w:rPr>
        <w:t>6.02</w:t>
        <w:tab/>
        <w:t>Documentation of Collaborative Scholarly</w:t>
      </w:r>
      <w:r>
        <w:rPr>
          <w:b/>
          <w:color w:val="0F0F0F"/>
          <w:spacing w:val="21"/>
          <w:w w:val="105"/>
          <w:sz w:val="20"/>
        </w:rPr>
        <w:t> </w:t>
      </w:r>
      <w:r>
        <w:rPr>
          <w:b/>
          <w:color w:val="0F0F0F"/>
          <w:w w:val="105"/>
          <w:sz w:val="20"/>
        </w:rPr>
        <w:t>Contributions</w:t>
      </w:r>
    </w:p>
    <w:p>
      <w:pPr>
        <w:pStyle w:val="BodyText"/>
        <w:rPr>
          <w:b/>
          <w:sz w:val="22"/>
        </w:rPr>
      </w:pPr>
    </w:p>
    <w:p>
      <w:pPr>
        <w:pStyle w:val="BodyText"/>
        <w:spacing w:before="137"/>
        <w:ind w:left="1388"/>
      </w:pPr>
      <w:r>
        <w:rPr>
          <w:color w:val="0F0F0F"/>
          <w:w w:val="105"/>
        </w:rPr>
        <w:t>See the Faculty Handbook and appropriate Department Role and Scope document.</w:t>
      </w:r>
    </w:p>
    <w:p>
      <w:pPr>
        <w:pStyle w:val="BodyText"/>
        <w:rPr>
          <w:sz w:val="22"/>
        </w:rPr>
      </w:pPr>
    </w:p>
    <w:p>
      <w:pPr>
        <w:tabs>
          <w:tab w:pos="3003" w:val="left" w:leader="none"/>
        </w:tabs>
        <w:spacing w:before="192"/>
        <w:ind w:left="1385" w:right="0" w:firstLine="0"/>
        <w:jc w:val="left"/>
        <w:rPr>
          <w:b/>
          <w:sz w:val="20"/>
        </w:rPr>
      </w:pPr>
      <w:r>
        <w:rPr>
          <w:b/>
          <w:color w:val="0F0F0F"/>
          <w:w w:val="105"/>
          <w:sz w:val="20"/>
        </w:rPr>
        <w:t>Section</w:t>
      </w:r>
      <w:r>
        <w:rPr>
          <w:b/>
          <w:color w:val="0F0F0F"/>
          <w:spacing w:val="-6"/>
          <w:w w:val="105"/>
          <w:sz w:val="20"/>
        </w:rPr>
        <w:t> </w:t>
      </w:r>
      <w:r>
        <w:rPr>
          <w:b/>
          <w:color w:val="0F0F0F"/>
          <w:w w:val="105"/>
          <w:sz w:val="20"/>
        </w:rPr>
        <w:t>6.03</w:t>
        <w:tab/>
        <w:t>Peer Review Solicitation</w:t>
      </w:r>
      <w:r>
        <w:rPr>
          <w:b/>
          <w:color w:val="0F0F0F"/>
          <w:spacing w:val="25"/>
          <w:w w:val="105"/>
          <w:sz w:val="20"/>
        </w:rPr>
        <w:t> </w:t>
      </w:r>
      <w:r>
        <w:rPr>
          <w:b/>
          <w:color w:val="0F0F0F"/>
          <w:w w:val="105"/>
          <w:sz w:val="20"/>
        </w:rPr>
        <w:t>Procedure</w:t>
      </w:r>
    </w:p>
    <w:p>
      <w:pPr>
        <w:pStyle w:val="BodyText"/>
        <w:rPr>
          <w:b/>
          <w:sz w:val="22"/>
        </w:rPr>
      </w:pPr>
    </w:p>
    <w:p>
      <w:pPr>
        <w:pStyle w:val="BodyText"/>
        <w:spacing w:before="181"/>
        <w:ind w:left="1383"/>
      </w:pPr>
      <w:r>
        <w:rPr>
          <w:color w:val="0F0F0F"/>
          <w:w w:val="105"/>
        </w:rPr>
        <w:t>See the Faculty Handbook and appropriate Department Role and Scope document.</w:t>
      </w:r>
    </w:p>
    <w:p>
      <w:pPr>
        <w:spacing w:after="0"/>
        <w:sectPr>
          <w:pgSz w:w="12240" w:h="15840"/>
          <w:pgMar w:top="1320" w:bottom="280" w:left="1280" w:right="1320"/>
        </w:sectPr>
      </w:pPr>
    </w:p>
    <w:p>
      <w:pPr>
        <w:tabs>
          <w:tab w:pos="1686" w:val="left" w:leader="none"/>
        </w:tabs>
        <w:spacing w:before="77"/>
        <w:ind w:left="186" w:right="0" w:firstLine="0"/>
        <w:jc w:val="left"/>
        <w:rPr>
          <w:b/>
          <w:sz w:val="20"/>
        </w:rPr>
      </w:pPr>
      <w:r>
        <w:rPr>
          <w:b/>
          <w:color w:val="111111"/>
          <w:sz w:val="20"/>
        </w:rPr>
        <w:t>Article</w:t>
      </w:r>
      <w:r>
        <w:rPr>
          <w:b/>
          <w:color w:val="111111"/>
          <w:spacing w:val="30"/>
          <w:sz w:val="20"/>
        </w:rPr>
        <w:t> </w:t>
      </w:r>
      <w:r>
        <w:rPr>
          <w:b/>
          <w:color w:val="111111"/>
          <w:sz w:val="20"/>
        </w:rPr>
        <w:t>VII.</w:t>
        <w:tab/>
        <w:t>Applicable Role and Scope</w:t>
      </w:r>
      <w:r>
        <w:rPr>
          <w:b/>
          <w:color w:val="111111"/>
          <w:spacing w:val="-22"/>
          <w:sz w:val="20"/>
        </w:rPr>
        <w:t> </w:t>
      </w:r>
      <w:r>
        <w:rPr>
          <w:b/>
          <w:color w:val="111111"/>
          <w:sz w:val="20"/>
        </w:rPr>
        <w:t>Documents</w:t>
      </w:r>
    </w:p>
    <w:p>
      <w:pPr>
        <w:pStyle w:val="BodyText"/>
        <w:rPr>
          <w:b/>
          <w:sz w:val="22"/>
        </w:rPr>
      </w:pPr>
    </w:p>
    <w:p>
      <w:pPr>
        <w:pStyle w:val="BodyText"/>
        <w:tabs>
          <w:tab w:pos="3058" w:val="left" w:leader="none"/>
        </w:tabs>
        <w:spacing w:line="336" w:lineRule="auto" w:before="181"/>
        <w:ind w:left="1437" w:right="112" w:firstLine="5"/>
      </w:pPr>
      <w:r>
        <w:rPr>
          <w:b/>
          <w:color w:val="111111"/>
          <w:w w:val="105"/>
          <w:sz w:val="20"/>
        </w:rPr>
        <w:t>Section</w:t>
      </w:r>
      <w:r>
        <w:rPr>
          <w:b/>
          <w:color w:val="111111"/>
          <w:spacing w:val="4"/>
          <w:w w:val="105"/>
          <w:sz w:val="20"/>
        </w:rPr>
        <w:t> </w:t>
      </w:r>
      <w:r>
        <w:rPr>
          <w:b/>
          <w:color w:val="111111"/>
          <w:w w:val="105"/>
          <w:sz w:val="20"/>
        </w:rPr>
        <w:t>7.01</w:t>
        <w:tab/>
      </w:r>
      <w:r>
        <w:rPr>
          <w:color w:val="111111"/>
          <w:w w:val="105"/>
        </w:rPr>
        <w:t>Retention Review - Candidates for retention are reviewed under the</w:t>
      </w:r>
      <w:r>
        <w:rPr>
          <w:color w:val="111111"/>
          <w:spacing w:val="7"/>
          <w:w w:val="105"/>
        </w:rPr>
        <w:t> </w:t>
      </w:r>
      <w:r>
        <w:rPr>
          <w:color w:val="111111"/>
          <w:w w:val="105"/>
        </w:rPr>
        <w:t>standards</w:t>
      </w:r>
      <w:r>
        <w:rPr>
          <w:color w:val="111111"/>
          <w:spacing w:val="6"/>
          <w:w w:val="105"/>
        </w:rPr>
        <w:t> </w:t>
      </w:r>
      <w:r>
        <w:rPr>
          <w:color w:val="111111"/>
          <w:w w:val="105"/>
        </w:rPr>
        <w:t>and</w:t>
      </w:r>
      <w:r>
        <w:rPr>
          <w:color w:val="111111"/>
          <w:spacing w:val="-11"/>
          <w:w w:val="105"/>
        </w:rPr>
        <w:t> </w:t>
      </w:r>
      <w:r>
        <w:rPr>
          <w:color w:val="111111"/>
          <w:w w:val="105"/>
        </w:rPr>
        <w:t>indicators</w:t>
      </w:r>
      <w:r>
        <w:rPr>
          <w:color w:val="111111"/>
          <w:spacing w:val="-2"/>
          <w:w w:val="105"/>
        </w:rPr>
        <w:t> </w:t>
      </w:r>
      <w:r>
        <w:rPr>
          <w:color w:val="111111"/>
          <w:w w:val="105"/>
        </w:rPr>
        <w:t>in</w:t>
      </w:r>
      <w:r>
        <w:rPr>
          <w:color w:val="111111"/>
          <w:spacing w:val="-17"/>
          <w:w w:val="105"/>
        </w:rPr>
        <w:t> </w:t>
      </w:r>
      <w:r>
        <w:rPr>
          <w:color w:val="111111"/>
          <w:w w:val="105"/>
        </w:rPr>
        <w:t>the</w:t>
      </w:r>
      <w:r>
        <w:rPr>
          <w:color w:val="111111"/>
          <w:spacing w:val="-3"/>
          <w:w w:val="105"/>
        </w:rPr>
        <w:t> </w:t>
      </w:r>
      <w:r>
        <w:rPr>
          <w:color w:val="111111"/>
          <w:w w:val="105"/>
        </w:rPr>
        <w:t>Role</w:t>
      </w:r>
      <w:r>
        <w:rPr>
          <w:color w:val="111111"/>
          <w:spacing w:val="-2"/>
          <w:w w:val="105"/>
        </w:rPr>
        <w:t> </w:t>
      </w:r>
      <w:r>
        <w:rPr>
          <w:color w:val="111111"/>
          <w:w w:val="105"/>
        </w:rPr>
        <w:t>and</w:t>
      </w:r>
      <w:r>
        <w:rPr>
          <w:color w:val="111111"/>
          <w:spacing w:val="-16"/>
          <w:w w:val="105"/>
        </w:rPr>
        <w:t> </w:t>
      </w:r>
      <w:r>
        <w:rPr>
          <w:color w:val="111111"/>
          <w:w w:val="105"/>
        </w:rPr>
        <w:t>Scope Documents</w:t>
      </w:r>
      <w:r>
        <w:rPr>
          <w:color w:val="111111"/>
          <w:spacing w:val="5"/>
          <w:w w:val="105"/>
        </w:rPr>
        <w:t> </w:t>
      </w:r>
      <w:r>
        <w:rPr>
          <w:color w:val="111111"/>
          <w:w w:val="105"/>
        </w:rPr>
        <w:t>in</w:t>
      </w:r>
      <w:r>
        <w:rPr>
          <w:color w:val="111111"/>
          <w:spacing w:val="-8"/>
          <w:w w:val="105"/>
        </w:rPr>
        <w:t> </w:t>
      </w:r>
      <w:r>
        <w:rPr>
          <w:color w:val="111111"/>
          <w:w w:val="105"/>
        </w:rPr>
        <w:t>effect</w:t>
      </w:r>
      <w:r>
        <w:rPr>
          <w:color w:val="111111"/>
          <w:spacing w:val="-2"/>
          <w:w w:val="105"/>
        </w:rPr>
        <w:t> </w:t>
      </w:r>
      <w:r>
        <w:rPr>
          <w:color w:val="111111"/>
          <w:w w:val="105"/>
        </w:rPr>
        <w:t>on</w:t>
      </w:r>
      <w:r>
        <w:rPr>
          <w:color w:val="111111"/>
          <w:spacing w:val="-16"/>
          <w:w w:val="105"/>
        </w:rPr>
        <w:t> </w:t>
      </w:r>
      <w:r>
        <w:rPr>
          <w:color w:val="111111"/>
          <w:w w:val="105"/>
        </w:rPr>
        <w:t>the first day of employment in a tenurable</w:t>
      </w:r>
      <w:r>
        <w:rPr>
          <w:color w:val="111111"/>
          <w:spacing w:val="-33"/>
          <w:w w:val="105"/>
        </w:rPr>
        <w:t> </w:t>
      </w:r>
      <w:r>
        <w:rPr>
          <w:color w:val="111111"/>
          <w:w w:val="105"/>
        </w:rPr>
        <w:t>position.</w:t>
      </w:r>
    </w:p>
    <w:p>
      <w:pPr>
        <w:pStyle w:val="BodyText"/>
        <w:spacing w:before="2"/>
        <w:rPr>
          <w:sz w:val="29"/>
        </w:rPr>
      </w:pPr>
    </w:p>
    <w:p>
      <w:pPr>
        <w:pStyle w:val="BodyText"/>
        <w:tabs>
          <w:tab w:pos="3046" w:val="left" w:leader="none"/>
        </w:tabs>
        <w:spacing w:line="338" w:lineRule="auto"/>
        <w:ind w:left="1429" w:right="202" w:firstLine="4"/>
        <w:rPr>
          <w:sz w:val="28"/>
        </w:rPr>
      </w:pPr>
      <w:r>
        <w:rPr>
          <w:b/>
          <w:color w:val="111111"/>
          <w:sz w:val="20"/>
        </w:rPr>
        <w:t>Section</w:t>
      </w:r>
      <w:r>
        <w:rPr>
          <w:b/>
          <w:color w:val="111111"/>
          <w:spacing w:val="13"/>
          <w:sz w:val="20"/>
        </w:rPr>
        <w:t> </w:t>
      </w:r>
      <w:r>
        <w:rPr>
          <w:b/>
          <w:color w:val="111111"/>
          <w:sz w:val="20"/>
        </w:rPr>
        <w:t>7.02</w:t>
        <w:tab/>
      </w:r>
      <w:r>
        <w:rPr>
          <w:color w:val="111111"/>
        </w:rPr>
        <w:t>Tenure and Promotion to  Associate  Professor  Review  - Candidates for tenure are reviewed under the standards and indicators in the Role and Scope Documents in effect on the first day of  employment  in a tenurable position. Candidates may select a more recent,  approved  Role  and Scope Document by notifying the primary review committee </w:t>
      </w:r>
      <w:r>
        <w:rPr>
          <w:color w:val="111111"/>
          <w:w w:val="90"/>
          <w:sz w:val="28"/>
        </w:rPr>
        <w:t>[ f</w:t>
      </w:r>
      <w:r>
        <w:rPr>
          <w:color w:val="111111"/>
          <w:spacing w:val="-18"/>
          <w:w w:val="90"/>
          <w:sz w:val="28"/>
        </w:rPr>
        <w:t> </w:t>
      </w:r>
      <w:r>
        <w:rPr>
          <w:color w:val="111111"/>
          <w:w w:val="90"/>
          <w:sz w:val="28"/>
        </w:rPr>
        <w:t>J</w:t>
      </w:r>
    </w:p>
    <w:p>
      <w:pPr>
        <w:pStyle w:val="BodyText"/>
        <w:rPr>
          <w:sz w:val="31"/>
        </w:rPr>
      </w:pPr>
    </w:p>
    <w:p>
      <w:pPr>
        <w:pStyle w:val="BodyText"/>
        <w:tabs>
          <w:tab w:pos="3040" w:val="left" w:leader="none"/>
        </w:tabs>
        <w:spacing w:line="336" w:lineRule="auto"/>
        <w:ind w:left="1422" w:right="667" w:firstLine="2"/>
      </w:pPr>
      <w:r>
        <w:rPr>
          <w:b/>
          <w:color w:val="111111"/>
          <w:w w:val="105"/>
          <w:sz w:val="20"/>
        </w:rPr>
        <w:t>Section</w:t>
      </w:r>
      <w:r>
        <w:rPr>
          <w:b/>
          <w:color w:val="111111"/>
          <w:spacing w:val="-5"/>
          <w:w w:val="105"/>
          <w:sz w:val="20"/>
        </w:rPr>
        <w:t> </w:t>
      </w:r>
      <w:r>
        <w:rPr>
          <w:b/>
          <w:color w:val="111111"/>
          <w:w w:val="105"/>
          <w:sz w:val="20"/>
        </w:rPr>
        <w:t>7.03</w:t>
        <w:tab/>
      </w:r>
      <w:r>
        <w:rPr>
          <w:color w:val="111111"/>
          <w:w w:val="105"/>
        </w:rPr>
        <w:t>Promotion to Professor Review - The faculty member will be reviewed</w:t>
      </w:r>
      <w:r>
        <w:rPr>
          <w:color w:val="111111"/>
          <w:spacing w:val="-7"/>
          <w:w w:val="105"/>
        </w:rPr>
        <w:t> </w:t>
      </w:r>
      <w:r>
        <w:rPr>
          <w:color w:val="111111"/>
          <w:w w:val="105"/>
        </w:rPr>
        <w:t>using</w:t>
      </w:r>
      <w:r>
        <w:rPr>
          <w:color w:val="111111"/>
          <w:spacing w:val="-18"/>
          <w:w w:val="105"/>
        </w:rPr>
        <w:t> </w:t>
      </w:r>
      <w:r>
        <w:rPr>
          <w:color w:val="111111"/>
          <w:w w:val="105"/>
        </w:rPr>
        <w:t>standards</w:t>
      </w:r>
      <w:r>
        <w:rPr>
          <w:color w:val="111111"/>
          <w:spacing w:val="-3"/>
          <w:w w:val="105"/>
        </w:rPr>
        <w:t> </w:t>
      </w:r>
      <w:r>
        <w:rPr>
          <w:color w:val="111111"/>
          <w:w w:val="105"/>
        </w:rPr>
        <w:t>and</w:t>
      </w:r>
      <w:r>
        <w:rPr>
          <w:color w:val="111111"/>
          <w:spacing w:val="-17"/>
          <w:w w:val="105"/>
        </w:rPr>
        <w:t> </w:t>
      </w:r>
      <w:r>
        <w:rPr>
          <w:color w:val="111111"/>
          <w:w w:val="105"/>
        </w:rPr>
        <w:t>indicators</w:t>
      </w:r>
      <w:r>
        <w:rPr>
          <w:color w:val="111111"/>
          <w:spacing w:val="-9"/>
          <w:w w:val="105"/>
        </w:rPr>
        <w:t> </w:t>
      </w:r>
      <w:r>
        <w:rPr>
          <w:color w:val="111111"/>
          <w:w w:val="105"/>
        </w:rPr>
        <w:t>in</w:t>
      </w:r>
      <w:r>
        <w:rPr>
          <w:color w:val="111111"/>
          <w:spacing w:val="-11"/>
          <w:w w:val="105"/>
        </w:rPr>
        <w:t> </w:t>
      </w:r>
      <w:r>
        <w:rPr>
          <w:color w:val="111111"/>
          <w:w w:val="105"/>
        </w:rPr>
        <w:t>the</w:t>
      </w:r>
      <w:r>
        <w:rPr>
          <w:color w:val="111111"/>
          <w:spacing w:val="4"/>
          <w:w w:val="105"/>
        </w:rPr>
        <w:t> </w:t>
      </w:r>
      <w:r>
        <w:rPr>
          <w:color w:val="111111"/>
          <w:w w:val="105"/>
        </w:rPr>
        <w:t>Role</w:t>
      </w:r>
      <w:r>
        <w:rPr>
          <w:color w:val="111111"/>
          <w:spacing w:val="-7"/>
          <w:w w:val="105"/>
        </w:rPr>
        <w:t> </w:t>
      </w:r>
      <w:r>
        <w:rPr>
          <w:color w:val="111111"/>
          <w:w w:val="105"/>
        </w:rPr>
        <w:t>and</w:t>
      </w:r>
      <w:r>
        <w:rPr>
          <w:color w:val="111111"/>
          <w:spacing w:val="-21"/>
          <w:w w:val="105"/>
        </w:rPr>
        <w:t> </w:t>
      </w:r>
      <w:r>
        <w:rPr>
          <w:color w:val="111111"/>
          <w:w w:val="105"/>
        </w:rPr>
        <w:t>Scope</w:t>
      </w:r>
      <w:r>
        <w:rPr>
          <w:color w:val="111111"/>
          <w:spacing w:val="-12"/>
          <w:w w:val="105"/>
        </w:rPr>
        <w:t> </w:t>
      </w:r>
      <w:r>
        <w:rPr>
          <w:color w:val="111111"/>
          <w:w w:val="105"/>
        </w:rPr>
        <w:t>Documents</w:t>
      </w:r>
      <w:r>
        <w:rPr>
          <w:color w:val="111111"/>
          <w:spacing w:val="-11"/>
          <w:w w:val="105"/>
        </w:rPr>
        <w:t> </w:t>
      </w:r>
      <w:r>
        <w:rPr>
          <w:color w:val="111111"/>
          <w:w w:val="105"/>
        </w:rPr>
        <w:t>in effect two (2) years prior to the deadline for notification of intent to apply for promotion.</w:t>
      </w:r>
    </w:p>
    <w:p>
      <w:pPr>
        <w:pStyle w:val="BodyText"/>
        <w:spacing w:before="11"/>
        <w:rPr>
          <w:sz w:val="29"/>
        </w:rPr>
      </w:pPr>
    </w:p>
    <w:p>
      <w:pPr>
        <w:tabs>
          <w:tab w:pos="1440" w:val="left" w:leader="none"/>
        </w:tabs>
        <w:spacing w:before="0"/>
        <w:ind w:left="143" w:right="0" w:firstLine="0"/>
        <w:jc w:val="left"/>
        <w:rPr>
          <w:b/>
          <w:sz w:val="20"/>
        </w:rPr>
      </w:pPr>
      <w:r>
        <w:rPr>
          <w:b/>
          <w:color w:val="111111"/>
          <w:w w:val="105"/>
          <w:sz w:val="20"/>
        </w:rPr>
        <w:t>Article</w:t>
      </w:r>
      <w:r>
        <w:rPr>
          <w:b/>
          <w:color w:val="111111"/>
          <w:spacing w:val="-22"/>
          <w:w w:val="105"/>
          <w:sz w:val="20"/>
        </w:rPr>
        <w:t> </w:t>
      </w:r>
      <w:r>
        <w:rPr>
          <w:b/>
          <w:color w:val="111111"/>
          <w:w w:val="105"/>
          <w:sz w:val="20"/>
        </w:rPr>
        <w:t>VIII.</w:t>
        <w:tab/>
        <w:t>Retention</w:t>
      </w:r>
      <w:r>
        <w:rPr>
          <w:b/>
          <w:color w:val="111111"/>
          <w:spacing w:val="13"/>
          <w:w w:val="105"/>
          <w:sz w:val="20"/>
        </w:rPr>
        <w:t> </w:t>
      </w:r>
      <w:r>
        <w:rPr>
          <w:b/>
          <w:color w:val="111111"/>
          <w:w w:val="105"/>
          <w:sz w:val="20"/>
        </w:rPr>
        <w:t>Reviews</w:t>
      </w:r>
    </w:p>
    <w:p>
      <w:pPr>
        <w:pStyle w:val="BodyText"/>
        <w:rPr>
          <w:b/>
          <w:sz w:val="22"/>
        </w:rPr>
      </w:pPr>
    </w:p>
    <w:p>
      <w:pPr>
        <w:tabs>
          <w:tab w:pos="3023" w:val="left" w:leader="none"/>
        </w:tabs>
        <w:spacing w:line="331" w:lineRule="auto" w:before="142"/>
        <w:ind w:left="1412" w:right="340" w:firstLine="2"/>
        <w:jc w:val="left"/>
        <w:rPr>
          <w:sz w:val="21"/>
        </w:rPr>
      </w:pPr>
      <w:r>
        <w:rPr>
          <w:b/>
          <w:color w:val="111111"/>
          <w:w w:val="105"/>
          <w:sz w:val="20"/>
        </w:rPr>
        <w:t>Section</w:t>
      </w:r>
      <w:r>
        <w:rPr>
          <w:b/>
          <w:color w:val="111111"/>
          <w:spacing w:val="3"/>
          <w:w w:val="105"/>
          <w:sz w:val="20"/>
        </w:rPr>
        <w:t> </w:t>
      </w:r>
      <w:r>
        <w:rPr>
          <w:b/>
          <w:color w:val="111111"/>
          <w:w w:val="105"/>
          <w:sz w:val="20"/>
        </w:rPr>
        <w:t>8.01</w:t>
        <w:tab/>
        <w:t>Timing of Retention Review. </w:t>
      </w:r>
      <w:r>
        <w:rPr>
          <w:color w:val="111111"/>
          <w:w w:val="105"/>
          <w:sz w:val="21"/>
        </w:rPr>
        <w:t>Faculty are reviewed for retention in the academic year specified in their Letter of Hire, unless extended under the Extending Tenure Review Period</w:t>
      </w:r>
      <w:r>
        <w:rPr>
          <w:color w:val="111111"/>
          <w:spacing w:val="11"/>
          <w:w w:val="105"/>
          <w:sz w:val="21"/>
        </w:rPr>
        <w:t> </w:t>
      </w:r>
      <w:r>
        <w:rPr>
          <w:color w:val="111111"/>
          <w:w w:val="105"/>
          <w:sz w:val="21"/>
        </w:rPr>
        <w:t>policy.</w:t>
      </w:r>
    </w:p>
    <w:p>
      <w:pPr>
        <w:pStyle w:val="BodyText"/>
        <w:spacing w:before="1"/>
        <w:rPr>
          <w:sz w:val="30"/>
        </w:rPr>
      </w:pPr>
    </w:p>
    <w:p>
      <w:pPr>
        <w:tabs>
          <w:tab w:pos="3022" w:val="left" w:leader="none"/>
        </w:tabs>
        <w:spacing w:line="333" w:lineRule="auto" w:before="0"/>
        <w:ind w:left="1407" w:right="1142" w:firstLine="2"/>
        <w:jc w:val="left"/>
        <w:rPr>
          <w:sz w:val="21"/>
        </w:rPr>
      </w:pPr>
      <w:r>
        <w:rPr>
          <w:b/>
          <w:color w:val="111111"/>
          <w:w w:val="105"/>
          <w:sz w:val="20"/>
        </w:rPr>
        <w:t>Section</w:t>
      </w:r>
      <w:r>
        <w:rPr>
          <w:b/>
          <w:color w:val="111111"/>
          <w:spacing w:val="-6"/>
          <w:w w:val="105"/>
          <w:sz w:val="20"/>
        </w:rPr>
        <w:t> </w:t>
      </w:r>
      <w:r>
        <w:rPr>
          <w:b/>
          <w:color w:val="111111"/>
          <w:w w:val="105"/>
          <w:sz w:val="20"/>
        </w:rPr>
        <w:t>8.02</w:t>
        <w:tab/>
        <w:t>University Standard. </w:t>
      </w:r>
      <w:r>
        <w:rPr>
          <w:color w:val="111111"/>
          <w:w w:val="105"/>
          <w:sz w:val="21"/>
        </w:rPr>
        <w:t>The standards for the retention of probationary faculty members</w:t>
      </w:r>
      <w:r>
        <w:rPr>
          <w:color w:val="111111"/>
          <w:spacing w:val="-32"/>
          <w:w w:val="105"/>
          <w:sz w:val="21"/>
        </w:rPr>
        <w:t> </w:t>
      </w:r>
      <w:r>
        <w:rPr>
          <w:color w:val="111111"/>
          <w:w w:val="105"/>
          <w:sz w:val="21"/>
        </w:rPr>
        <w:t>are:</w:t>
      </w:r>
    </w:p>
    <w:p>
      <w:pPr>
        <w:pStyle w:val="ListParagraph"/>
        <w:numPr>
          <w:ilvl w:val="0"/>
          <w:numId w:val="3"/>
        </w:numPr>
        <w:tabs>
          <w:tab w:pos="1861" w:val="left" w:leader="none"/>
          <w:tab w:pos="1862" w:val="left" w:leader="none"/>
        </w:tabs>
        <w:spacing w:line="338" w:lineRule="auto" w:before="6" w:after="0"/>
        <w:ind w:left="1861" w:right="407" w:hanging="452"/>
        <w:jc w:val="left"/>
        <w:rPr>
          <w:sz w:val="21"/>
        </w:rPr>
      </w:pPr>
      <w:r>
        <w:rPr>
          <w:color w:val="111111"/>
          <w:w w:val="105"/>
          <w:sz w:val="21"/>
        </w:rPr>
        <w:t>effectiveness in teaching, scholarship, and service during the review</w:t>
      </w:r>
      <w:r>
        <w:rPr>
          <w:color w:val="111111"/>
          <w:spacing w:val="-42"/>
          <w:w w:val="105"/>
          <w:sz w:val="21"/>
        </w:rPr>
        <w:t> </w:t>
      </w:r>
      <w:r>
        <w:rPr>
          <w:color w:val="111111"/>
          <w:w w:val="105"/>
          <w:sz w:val="21"/>
        </w:rPr>
        <w:t>period, and</w:t>
      </w:r>
    </w:p>
    <w:p>
      <w:pPr>
        <w:pStyle w:val="ListParagraph"/>
        <w:numPr>
          <w:ilvl w:val="0"/>
          <w:numId w:val="3"/>
        </w:numPr>
        <w:tabs>
          <w:tab w:pos="1856" w:val="left" w:leader="none"/>
        </w:tabs>
        <w:spacing w:line="333" w:lineRule="auto" w:before="0" w:after="0"/>
        <w:ind w:left="1851" w:right="664" w:hanging="447"/>
        <w:jc w:val="left"/>
        <w:rPr>
          <w:sz w:val="21"/>
        </w:rPr>
      </w:pPr>
      <w:r>
        <w:rPr>
          <w:color w:val="111111"/>
          <w:w w:val="105"/>
          <w:sz w:val="21"/>
        </w:rPr>
        <w:t>integration of no less than two of the following during the review period: teaching, scholarship, and service,</w:t>
      </w:r>
      <w:r>
        <w:rPr>
          <w:color w:val="111111"/>
          <w:spacing w:val="16"/>
          <w:w w:val="105"/>
          <w:sz w:val="21"/>
        </w:rPr>
        <w:t> </w:t>
      </w:r>
      <w:r>
        <w:rPr>
          <w:color w:val="111111"/>
          <w:w w:val="105"/>
          <w:sz w:val="21"/>
        </w:rPr>
        <w:t>and</w:t>
      </w:r>
    </w:p>
    <w:p>
      <w:pPr>
        <w:pStyle w:val="ListParagraph"/>
        <w:numPr>
          <w:ilvl w:val="0"/>
          <w:numId w:val="3"/>
        </w:numPr>
        <w:tabs>
          <w:tab w:pos="1852" w:val="left" w:leader="none"/>
          <w:tab w:pos="1853" w:val="left" w:leader="none"/>
        </w:tabs>
        <w:spacing w:line="338" w:lineRule="auto" w:before="0" w:after="0"/>
        <w:ind w:left="1850" w:right="962" w:hanging="446"/>
        <w:jc w:val="left"/>
        <w:rPr>
          <w:sz w:val="21"/>
        </w:rPr>
      </w:pPr>
      <w:r>
        <w:rPr>
          <w:color w:val="111111"/>
          <w:w w:val="105"/>
          <w:sz w:val="21"/>
        </w:rPr>
        <w:t>satisfactory progress towards meeting the standards for tenure by the candidate's tenure review</w:t>
      </w:r>
      <w:r>
        <w:rPr>
          <w:color w:val="111111"/>
          <w:spacing w:val="11"/>
          <w:w w:val="105"/>
          <w:sz w:val="21"/>
        </w:rPr>
        <w:t> </w:t>
      </w:r>
      <w:r>
        <w:rPr>
          <w:color w:val="111111"/>
          <w:w w:val="105"/>
          <w:sz w:val="21"/>
        </w:rPr>
        <w:t>year.</w:t>
      </w:r>
    </w:p>
    <w:p>
      <w:pPr>
        <w:pStyle w:val="BodyText"/>
        <w:rPr>
          <w:sz w:val="30"/>
        </w:rPr>
      </w:pPr>
    </w:p>
    <w:p>
      <w:pPr>
        <w:tabs>
          <w:tab w:pos="3006" w:val="left" w:leader="none"/>
        </w:tabs>
        <w:spacing w:line="686" w:lineRule="auto" w:before="0"/>
        <w:ind w:left="1388" w:right="2398" w:firstLine="7"/>
        <w:jc w:val="left"/>
        <w:rPr>
          <w:b/>
          <w:sz w:val="20"/>
        </w:rPr>
      </w:pPr>
      <w:r>
        <w:rPr>
          <w:b/>
          <w:color w:val="111111"/>
          <w:w w:val="105"/>
          <w:sz w:val="20"/>
        </w:rPr>
        <w:t>Section</w:t>
      </w:r>
      <w:r>
        <w:rPr>
          <w:b/>
          <w:color w:val="111111"/>
          <w:spacing w:val="-9"/>
          <w:w w:val="105"/>
          <w:sz w:val="20"/>
        </w:rPr>
        <w:t> </w:t>
      </w:r>
      <w:r>
        <w:rPr>
          <w:b/>
          <w:color w:val="111111"/>
          <w:w w:val="105"/>
          <w:sz w:val="20"/>
        </w:rPr>
        <w:t>8.03</w:t>
        <w:tab/>
        <w:t>Performance Indicators and Weighting </w:t>
      </w:r>
      <w:r>
        <w:rPr>
          <w:color w:val="111111"/>
          <w:w w:val="105"/>
          <w:sz w:val="21"/>
        </w:rPr>
        <w:t>See</w:t>
      </w:r>
      <w:r>
        <w:rPr>
          <w:color w:val="111111"/>
          <w:spacing w:val="-13"/>
          <w:w w:val="105"/>
          <w:sz w:val="21"/>
        </w:rPr>
        <w:t> </w:t>
      </w:r>
      <w:r>
        <w:rPr>
          <w:color w:val="111111"/>
          <w:w w:val="105"/>
          <w:sz w:val="21"/>
        </w:rPr>
        <w:t>the</w:t>
      </w:r>
      <w:r>
        <w:rPr>
          <w:color w:val="111111"/>
          <w:spacing w:val="-13"/>
          <w:w w:val="105"/>
          <w:sz w:val="21"/>
        </w:rPr>
        <w:t> </w:t>
      </w:r>
      <w:r>
        <w:rPr>
          <w:color w:val="111111"/>
          <w:w w:val="105"/>
          <w:sz w:val="21"/>
        </w:rPr>
        <w:t>appropriate Department</w:t>
      </w:r>
      <w:r>
        <w:rPr>
          <w:color w:val="111111"/>
          <w:spacing w:val="5"/>
          <w:w w:val="105"/>
          <w:sz w:val="21"/>
        </w:rPr>
        <w:t> </w:t>
      </w:r>
      <w:r>
        <w:rPr>
          <w:color w:val="111111"/>
          <w:w w:val="105"/>
          <w:sz w:val="21"/>
        </w:rPr>
        <w:t>Role</w:t>
      </w:r>
      <w:r>
        <w:rPr>
          <w:color w:val="111111"/>
          <w:spacing w:val="-8"/>
          <w:w w:val="105"/>
          <w:sz w:val="21"/>
        </w:rPr>
        <w:t> </w:t>
      </w:r>
      <w:r>
        <w:rPr>
          <w:color w:val="111111"/>
          <w:w w:val="105"/>
          <w:sz w:val="21"/>
        </w:rPr>
        <w:t>and</w:t>
      </w:r>
      <w:r>
        <w:rPr>
          <w:color w:val="111111"/>
          <w:spacing w:val="-17"/>
          <w:w w:val="105"/>
          <w:sz w:val="21"/>
        </w:rPr>
        <w:t> </w:t>
      </w:r>
      <w:r>
        <w:rPr>
          <w:color w:val="111111"/>
          <w:w w:val="105"/>
          <w:sz w:val="21"/>
        </w:rPr>
        <w:t>Scope</w:t>
      </w:r>
      <w:r>
        <w:rPr>
          <w:color w:val="111111"/>
          <w:spacing w:val="-10"/>
          <w:w w:val="105"/>
          <w:sz w:val="21"/>
        </w:rPr>
        <w:t> </w:t>
      </w:r>
      <w:r>
        <w:rPr>
          <w:color w:val="111111"/>
          <w:w w:val="105"/>
          <w:sz w:val="21"/>
        </w:rPr>
        <w:t>document. </w:t>
      </w:r>
      <w:r>
        <w:rPr>
          <w:b/>
          <w:color w:val="111111"/>
          <w:w w:val="105"/>
          <w:sz w:val="20"/>
        </w:rPr>
        <w:t>Section</w:t>
      </w:r>
      <w:r>
        <w:rPr>
          <w:b/>
          <w:color w:val="111111"/>
          <w:spacing w:val="-7"/>
          <w:w w:val="105"/>
          <w:sz w:val="20"/>
        </w:rPr>
        <w:t> </w:t>
      </w:r>
      <w:r>
        <w:rPr>
          <w:b/>
          <w:color w:val="111111"/>
          <w:w w:val="105"/>
          <w:sz w:val="20"/>
        </w:rPr>
        <w:t>8.04</w:t>
        <w:tab/>
        <w:t>Quantitative and Qualitative</w:t>
      </w:r>
      <w:r>
        <w:rPr>
          <w:b/>
          <w:color w:val="111111"/>
          <w:spacing w:val="14"/>
          <w:w w:val="105"/>
          <w:sz w:val="20"/>
        </w:rPr>
        <w:t> </w:t>
      </w:r>
      <w:r>
        <w:rPr>
          <w:b/>
          <w:color w:val="111111"/>
          <w:w w:val="105"/>
          <w:sz w:val="20"/>
        </w:rPr>
        <w:t>Expectations</w:t>
      </w:r>
    </w:p>
    <w:p>
      <w:pPr>
        <w:spacing w:after="0" w:line="686" w:lineRule="auto"/>
        <w:jc w:val="left"/>
        <w:rPr>
          <w:sz w:val="20"/>
        </w:rPr>
        <w:sectPr>
          <w:pgSz w:w="12240" w:h="15840"/>
          <w:pgMar w:top="1340" w:bottom="280" w:left="1280" w:right="1320"/>
        </w:sectPr>
      </w:pPr>
    </w:p>
    <w:p>
      <w:pPr>
        <w:pStyle w:val="BodyText"/>
        <w:spacing w:before="78"/>
        <w:ind w:left="1450"/>
      </w:pPr>
      <w:r>
        <w:rPr>
          <w:color w:val="111111"/>
          <w:w w:val="105"/>
        </w:rPr>
        <w:t>See the appropriate Department Role and Scope document.</w:t>
      </w:r>
    </w:p>
    <w:p>
      <w:pPr>
        <w:pStyle w:val="BodyText"/>
        <w:rPr>
          <w:sz w:val="22"/>
        </w:rPr>
      </w:pPr>
    </w:p>
    <w:p>
      <w:pPr>
        <w:tabs>
          <w:tab w:pos="3065" w:val="left" w:leader="none"/>
        </w:tabs>
        <w:spacing w:before="188"/>
        <w:ind w:left="1448" w:right="0" w:firstLine="0"/>
        <w:jc w:val="left"/>
        <w:rPr>
          <w:b/>
          <w:sz w:val="20"/>
        </w:rPr>
      </w:pPr>
      <w:r>
        <w:rPr>
          <w:b/>
          <w:color w:val="111111"/>
          <w:w w:val="105"/>
          <w:sz w:val="20"/>
        </w:rPr>
        <w:t>Section</w:t>
      </w:r>
      <w:r>
        <w:rPr>
          <w:b/>
          <w:color w:val="111111"/>
          <w:spacing w:val="-9"/>
          <w:w w:val="105"/>
          <w:sz w:val="20"/>
        </w:rPr>
        <w:t> </w:t>
      </w:r>
      <w:r>
        <w:rPr>
          <w:b/>
          <w:color w:val="111111"/>
          <w:w w:val="105"/>
          <w:sz w:val="20"/>
        </w:rPr>
        <w:t>8.05</w:t>
        <w:tab/>
        <w:t>Evidence of Performance</w:t>
      </w:r>
      <w:r>
        <w:rPr>
          <w:b/>
          <w:color w:val="111111"/>
          <w:spacing w:val="16"/>
          <w:w w:val="105"/>
          <w:sz w:val="20"/>
        </w:rPr>
        <w:t> </w:t>
      </w:r>
      <w:r>
        <w:rPr>
          <w:b/>
          <w:color w:val="111111"/>
          <w:w w:val="105"/>
          <w:sz w:val="20"/>
        </w:rPr>
        <w:t>Indicators</w:t>
      </w:r>
    </w:p>
    <w:p>
      <w:pPr>
        <w:pStyle w:val="BodyText"/>
        <w:rPr>
          <w:b/>
          <w:sz w:val="22"/>
        </w:rPr>
      </w:pPr>
    </w:p>
    <w:p>
      <w:pPr>
        <w:pStyle w:val="BodyText"/>
        <w:spacing w:before="137"/>
        <w:ind w:left="1441"/>
      </w:pPr>
      <w:r>
        <w:rPr>
          <w:color w:val="111111"/>
          <w:w w:val="105"/>
        </w:rPr>
        <w:t>See the appropriate Department Role and Scope document.</w:t>
      </w:r>
    </w:p>
    <w:p>
      <w:pPr>
        <w:pStyle w:val="BodyText"/>
        <w:spacing w:before="7"/>
        <w:rPr>
          <w:sz w:val="26"/>
        </w:rPr>
      </w:pPr>
    </w:p>
    <w:p>
      <w:pPr>
        <w:spacing w:before="0"/>
        <w:ind w:left="1462" w:right="0" w:firstLine="0"/>
        <w:jc w:val="left"/>
        <w:rPr>
          <w:b/>
          <w:sz w:val="20"/>
        </w:rPr>
      </w:pPr>
      <w:r>
        <w:rPr>
          <w:b/>
          <w:color w:val="111111"/>
          <w:sz w:val="20"/>
        </w:rPr>
        <w:t>Section 8.06 Status of Scholarly Products</w:t>
      </w:r>
    </w:p>
    <w:p>
      <w:pPr>
        <w:pStyle w:val="BodyText"/>
        <w:spacing w:before="2"/>
        <w:rPr>
          <w:b/>
          <w:sz w:val="30"/>
        </w:rPr>
      </w:pPr>
    </w:p>
    <w:p>
      <w:pPr>
        <w:pStyle w:val="BodyText"/>
        <w:ind w:left="1436"/>
      </w:pPr>
      <w:r>
        <w:rPr>
          <w:color w:val="111111"/>
          <w:w w:val="105"/>
        </w:rPr>
        <w:t>See the appropriate Department Role and Scope document.</w:t>
      </w:r>
    </w:p>
    <w:p>
      <w:pPr>
        <w:pStyle w:val="BodyText"/>
        <w:spacing w:before="9"/>
        <w:rPr>
          <w:sz w:val="30"/>
        </w:rPr>
      </w:pPr>
    </w:p>
    <w:p>
      <w:pPr>
        <w:spacing w:before="1"/>
        <w:ind w:left="171" w:right="0" w:firstLine="0"/>
        <w:jc w:val="left"/>
        <w:rPr>
          <w:b/>
          <w:sz w:val="20"/>
        </w:rPr>
      </w:pPr>
      <w:r>
        <w:rPr>
          <w:b/>
          <w:color w:val="111111"/>
          <w:w w:val="105"/>
          <w:sz w:val="20"/>
        </w:rPr>
        <w:t>Article IX. Tenure Review</w:t>
      </w:r>
    </w:p>
    <w:p>
      <w:pPr>
        <w:pStyle w:val="BodyText"/>
        <w:rPr>
          <w:b/>
          <w:sz w:val="22"/>
        </w:rPr>
      </w:pPr>
    </w:p>
    <w:p>
      <w:pPr>
        <w:spacing w:before="194"/>
        <w:ind w:left="1342" w:right="0" w:firstLine="0"/>
        <w:jc w:val="left"/>
        <w:rPr>
          <w:b/>
          <w:sz w:val="20"/>
        </w:rPr>
      </w:pPr>
      <w:r>
        <w:rPr>
          <w:b/>
          <w:color w:val="111111"/>
          <w:w w:val="105"/>
          <w:sz w:val="20"/>
        </w:rPr>
        <w:t>Section 9.01 Timing of Tenure Review</w:t>
      </w:r>
    </w:p>
    <w:p>
      <w:pPr>
        <w:pStyle w:val="BodyText"/>
        <w:spacing w:line="333" w:lineRule="auto" w:before="102"/>
        <w:ind w:left="1343" w:right="202" w:hanging="2"/>
      </w:pPr>
      <w:r>
        <w:rPr>
          <w:color w:val="111111"/>
          <w:w w:val="105"/>
        </w:rPr>
        <w:t>Faculty are normally reviewed for tenure in the academic year specified in their Letter</w:t>
      </w:r>
      <w:r>
        <w:rPr>
          <w:color w:val="111111"/>
          <w:spacing w:val="-9"/>
          <w:w w:val="105"/>
        </w:rPr>
        <w:t> </w:t>
      </w:r>
      <w:r>
        <w:rPr>
          <w:color w:val="111111"/>
          <w:w w:val="105"/>
        </w:rPr>
        <w:t>of</w:t>
      </w:r>
      <w:r>
        <w:rPr>
          <w:color w:val="111111"/>
          <w:spacing w:val="-17"/>
          <w:w w:val="105"/>
        </w:rPr>
        <w:t> </w:t>
      </w:r>
      <w:r>
        <w:rPr>
          <w:color w:val="111111"/>
          <w:w w:val="105"/>
        </w:rPr>
        <w:t>Hire,</w:t>
      </w:r>
      <w:r>
        <w:rPr>
          <w:color w:val="111111"/>
          <w:spacing w:val="-18"/>
          <w:w w:val="105"/>
        </w:rPr>
        <w:t> </w:t>
      </w:r>
      <w:r>
        <w:rPr>
          <w:color w:val="111111"/>
          <w:w w:val="105"/>
        </w:rPr>
        <w:t>unless</w:t>
      </w:r>
      <w:r>
        <w:rPr>
          <w:color w:val="111111"/>
          <w:spacing w:val="-7"/>
          <w:w w:val="105"/>
        </w:rPr>
        <w:t> </w:t>
      </w:r>
      <w:r>
        <w:rPr>
          <w:color w:val="111111"/>
          <w:w w:val="105"/>
        </w:rPr>
        <w:t>extended</w:t>
      </w:r>
      <w:r>
        <w:rPr>
          <w:color w:val="111111"/>
          <w:spacing w:val="-6"/>
          <w:w w:val="105"/>
        </w:rPr>
        <w:t> </w:t>
      </w:r>
      <w:r>
        <w:rPr>
          <w:color w:val="111111"/>
          <w:w w:val="105"/>
        </w:rPr>
        <w:t>under</w:t>
      </w:r>
      <w:r>
        <w:rPr>
          <w:color w:val="111111"/>
          <w:spacing w:val="-15"/>
          <w:w w:val="105"/>
        </w:rPr>
        <w:t> </w:t>
      </w:r>
      <w:r>
        <w:rPr>
          <w:color w:val="111111"/>
          <w:w w:val="105"/>
        </w:rPr>
        <w:t>the Extending</w:t>
      </w:r>
      <w:r>
        <w:rPr>
          <w:color w:val="111111"/>
          <w:spacing w:val="-15"/>
          <w:w w:val="105"/>
        </w:rPr>
        <w:t> </w:t>
      </w:r>
      <w:r>
        <w:rPr>
          <w:color w:val="111111"/>
          <w:w w:val="105"/>
        </w:rPr>
        <w:t>Tenure</w:t>
      </w:r>
      <w:r>
        <w:rPr>
          <w:color w:val="111111"/>
          <w:spacing w:val="-10"/>
          <w:w w:val="105"/>
        </w:rPr>
        <w:t> </w:t>
      </w:r>
      <w:r>
        <w:rPr>
          <w:color w:val="111111"/>
          <w:w w:val="105"/>
        </w:rPr>
        <w:t>Review</w:t>
      </w:r>
      <w:r>
        <w:rPr>
          <w:color w:val="111111"/>
          <w:spacing w:val="-9"/>
          <w:w w:val="105"/>
        </w:rPr>
        <w:t> </w:t>
      </w:r>
      <w:r>
        <w:rPr>
          <w:color w:val="111111"/>
          <w:w w:val="105"/>
        </w:rPr>
        <w:t>Period</w:t>
      </w:r>
      <w:r>
        <w:rPr>
          <w:color w:val="111111"/>
          <w:spacing w:val="-12"/>
          <w:w w:val="105"/>
        </w:rPr>
        <w:t> </w:t>
      </w:r>
      <w:r>
        <w:rPr>
          <w:color w:val="111111"/>
          <w:w w:val="105"/>
        </w:rPr>
        <w:t>poli</w:t>
      </w:r>
      <w:r>
        <w:rPr>
          <w:color w:val="111111"/>
          <w:spacing w:val="-43"/>
          <w:w w:val="105"/>
        </w:rPr>
        <w:t> </w:t>
      </w:r>
      <w:r>
        <w:rPr>
          <w:color w:val="111111"/>
          <w:spacing w:val="6"/>
          <w:w w:val="105"/>
        </w:rPr>
        <w:t>cy</w:t>
      </w:r>
      <w:r>
        <w:rPr>
          <w:color w:val="484848"/>
          <w:spacing w:val="6"/>
          <w:w w:val="105"/>
        </w:rPr>
        <w:t>.</w:t>
      </w:r>
    </w:p>
    <w:p>
      <w:pPr>
        <w:pStyle w:val="BodyText"/>
        <w:rPr>
          <w:sz w:val="22"/>
        </w:rPr>
      </w:pPr>
    </w:p>
    <w:p>
      <w:pPr>
        <w:pStyle w:val="BodyText"/>
        <w:spacing w:before="4"/>
        <w:rPr>
          <w:sz w:val="25"/>
        </w:rPr>
      </w:pPr>
    </w:p>
    <w:p>
      <w:pPr>
        <w:pStyle w:val="BodyText"/>
        <w:spacing w:line="333" w:lineRule="auto"/>
        <w:ind w:left="1332" w:right="202" w:firstLine="4"/>
      </w:pPr>
      <w:r>
        <w:rPr>
          <w:color w:val="111111"/>
          <w:w w:val="105"/>
        </w:rPr>
        <w:t>Faculty are reviewed for tenure in the academic year specified in their Letter of Hire, unless extended under the Extending Tenure Review Period policy.</w:t>
      </w:r>
    </w:p>
    <w:p>
      <w:pPr>
        <w:pStyle w:val="BodyText"/>
        <w:rPr>
          <w:sz w:val="22"/>
        </w:rPr>
      </w:pPr>
    </w:p>
    <w:p>
      <w:pPr>
        <w:pStyle w:val="BodyText"/>
        <w:spacing w:before="4"/>
        <w:rPr>
          <w:sz w:val="25"/>
        </w:rPr>
      </w:pPr>
    </w:p>
    <w:p>
      <w:pPr>
        <w:spacing w:before="0"/>
        <w:ind w:left="1328" w:right="0" w:firstLine="0"/>
        <w:jc w:val="left"/>
        <w:rPr>
          <w:b/>
          <w:sz w:val="20"/>
        </w:rPr>
      </w:pPr>
      <w:r>
        <w:rPr>
          <w:b/>
          <w:color w:val="111111"/>
          <w:w w:val="105"/>
          <w:sz w:val="20"/>
        </w:rPr>
        <w:t>Section 9.02 University Standard</w:t>
      </w:r>
    </w:p>
    <w:p>
      <w:pPr>
        <w:pStyle w:val="BodyText"/>
        <w:spacing w:before="7"/>
        <w:rPr>
          <w:b/>
          <w:sz w:val="25"/>
        </w:rPr>
      </w:pPr>
    </w:p>
    <w:p>
      <w:pPr>
        <w:pStyle w:val="BodyText"/>
        <w:ind w:left="1325"/>
      </w:pPr>
      <w:r>
        <w:rPr>
          <w:color w:val="111111"/>
          <w:w w:val="105"/>
        </w:rPr>
        <w:t>The University standards for the award of tenure are:</w:t>
      </w:r>
    </w:p>
    <w:p>
      <w:pPr>
        <w:pStyle w:val="ListParagraph"/>
        <w:numPr>
          <w:ilvl w:val="0"/>
          <w:numId w:val="4"/>
        </w:numPr>
        <w:tabs>
          <w:tab w:pos="1591" w:val="left" w:leader="none"/>
        </w:tabs>
        <w:spacing w:line="240" w:lineRule="auto" w:before="95" w:after="0"/>
        <w:ind w:left="1590" w:right="0" w:hanging="263"/>
        <w:jc w:val="left"/>
        <w:rPr>
          <w:sz w:val="21"/>
        </w:rPr>
      </w:pPr>
      <w:r>
        <w:rPr>
          <w:color w:val="111111"/>
          <w:w w:val="105"/>
          <w:sz w:val="21"/>
        </w:rPr>
        <w:t>sustained effectiveness in teaching and service during the review period,</w:t>
      </w:r>
      <w:r>
        <w:rPr>
          <w:color w:val="111111"/>
          <w:spacing w:val="-10"/>
          <w:w w:val="105"/>
          <w:sz w:val="21"/>
        </w:rPr>
        <w:t> </w:t>
      </w:r>
      <w:r>
        <w:rPr>
          <w:color w:val="111111"/>
          <w:w w:val="105"/>
          <w:sz w:val="21"/>
        </w:rPr>
        <w:t>and</w:t>
      </w:r>
    </w:p>
    <w:p>
      <w:pPr>
        <w:pStyle w:val="ListParagraph"/>
        <w:numPr>
          <w:ilvl w:val="0"/>
          <w:numId w:val="4"/>
        </w:numPr>
        <w:tabs>
          <w:tab w:pos="2306" w:val="left" w:leader="none"/>
          <w:tab w:pos="2307" w:val="left" w:leader="none"/>
        </w:tabs>
        <w:spacing w:line="333" w:lineRule="auto" w:before="99" w:after="0"/>
        <w:ind w:left="2303" w:right="196" w:hanging="976"/>
        <w:jc w:val="left"/>
        <w:rPr>
          <w:sz w:val="21"/>
        </w:rPr>
      </w:pPr>
      <w:r>
        <w:rPr>
          <w:color w:val="111111"/>
          <w:w w:val="105"/>
          <w:sz w:val="21"/>
        </w:rPr>
        <w:t>integration of no less than two of the following during the review period: teaching, scholarship, and service,</w:t>
      </w:r>
      <w:r>
        <w:rPr>
          <w:color w:val="111111"/>
          <w:spacing w:val="13"/>
          <w:w w:val="105"/>
          <w:sz w:val="21"/>
        </w:rPr>
        <w:t> </w:t>
      </w:r>
      <w:r>
        <w:rPr>
          <w:color w:val="111111"/>
          <w:w w:val="105"/>
          <w:sz w:val="21"/>
        </w:rPr>
        <w:t>and</w:t>
      </w:r>
    </w:p>
    <w:p>
      <w:pPr>
        <w:pStyle w:val="ListParagraph"/>
        <w:numPr>
          <w:ilvl w:val="0"/>
          <w:numId w:val="4"/>
        </w:numPr>
        <w:tabs>
          <w:tab w:pos="1597" w:val="left" w:leader="none"/>
        </w:tabs>
        <w:spacing w:line="240" w:lineRule="auto" w:before="2" w:after="0"/>
        <w:ind w:left="1596" w:right="0" w:hanging="274"/>
        <w:jc w:val="left"/>
        <w:rPr>
          <w:sz w:val="21"/>
        </w:rPr>
      </w:pPr>
      <w:r>
        <w:rPr>
          <w:color w:val="111111"/>
          <w:w w:val="105"/>
          <w:sz w:val="21"/>
        </w:rPr>
        <w:t>accomplishment in</w:t>
      </w:r>
      <w:r>
        <w:rPr>
          <w:color w:val="111111"/>
          <w:spacing w:val="12"/>
          <w:w w:val="105"/>
          <w:sz w:val="21"/>
        </w:rPr>
        <w:t> </w:t>
      </w:r>
      <w:r>
        <w:rPr>
          <w:color w:val="111111"/>
          <w:w w:val="105"/>
          <w:sz w:val="21"/>
        </w:rPr>
        <w:t>scholarship.</w:t>
      </w:r>
    </w:p>
    <w:p>
      <w:pPr>
        <w:pStyle w:val="BodyText"/>
        <w:spacing w:before="4"/>
        <w:rPr>
          <w:sz w:val="30"/>
        </w:rPr>
      </w:pPr>
    </w:p>
    <w:p>
      <w:pPr>
        <w:spacing w:before="0"/>
        <w:ind w:left="1318" w:right="0" w:firstLine="0"/>
        <w:jc w:val="left"/>
        <w:rPr>
          <w:b/>
          <w:sz w:val="20"/>
        </w:rPr>
      </w:pPr>
      <w:r>
        <w:rPr>
          <w:b/>
          <w:color w:val="111111"/>
          <w:w w:val="105"/>
          <w:sz w:val="20"/>
        </w:rPr>
        <w:t>Section 9.03 Performance Indicators and Weighting</w:t>
      </w:r>
    </w:p>
    <w:p>
      <w:pPr>
        <w:pStyle w:val="BodyText"/>
        <w:spacing w:before="2"/>
        <w:rPr>
          <w:b/>
          <w:sz w:val="30"/>
        </w:rPr>
      </w:pPr>
    </w:p>
    <w:p>
      <w:pPr>
        <w:pStyle w:val="BodyText"/>
        <w:ind w:left="1311"/>
      </w:pPr>
      <w:r>
        <w:rPr>
          <w:color w:val="111111"/>
          <w:w w:val="105"/>
        </w:rPr>
        <w:t>See the appropriate Department Role and Scope document.</w:t>
      </w:r>
    </w:p>
    <w:p>
      <w:pPr>
        <w:pStyle w:val="BodyText"/>
        <w:spacing w:before="3"/>
        <w:rPr>
          <w:sz w:val="31"/>
        </w:rPr>
      </w:pPr>
    </w:p>
    <w:p>
      <w:pPr>
        <w:spacing w:line="597" w:lineRule="auto" w:before="0"/>
        <w:ind w:left="1306" w:right="2531" w:firstLine="7"/>
        <w:jc w:val="left"/>
        <w:rPr>
          <w:b/>
          <w:sz w:val="20"/>
        </w:rPr>
      </w:pPr>
      <w:r>
        <w:rPr>
          <w:b/>
          <w:color w:val="111111"/>
          <w:sz w:val="20"/>
        </w:rPr>
        <w:t>Section  9.04  Quantitative  and  Qualitative   Expectations </w:t>
      </w:r>
      <w:r>
        <w:rPr>
          <w:color w:val="111111"/>
          <w:sz w:val="21"/>
        </w:rPr>
        <w:t>See the appropriate Department Role and Scope document. </w:t>
      </w:r>
      <w:r>
        <w:rPr>
          <w:b/>
          <w:color w:val="111111"/>
          <w:sz w:val="20"/>
        </w:rPr>
        <w:t>Section 9.05 Evidence of Performance Indicators</w:t>
      </w:r>
    </w:p>
    <w:p>
      <w:pPr>
        <w:pStyle w:val="BodyText"/>
        <w:spacing w:before="8"/>
        <w:ind w:left="1306"/>
      </w:pPr>
      <w:r>
        <w:rPr>
          <w:color w:val="111111"/>
          <w:w w:val="105"/>
        </w:rPr>
        <w:t>See the appropriate Department Role and Scope document.</w:t>
      </w:r>
    </w:p>
    <w:p>
      <w:pPr>
        <w:pStyle w:val="BodyText"/>
        <w:rPr>
          <w:sz w:val="22"/>
        </w:rPr>
      </w:pPr>
    </w:p>
    <w:p>
      <w:pPr>
        <w:tabs>
          <w:tab w:pos="1363" w:val="left" w:leader="none"/>
        </w:tabs>
        <w:spacing w:before="144"/>
        <w:ind w:left="123" w:right="0" w:firstLine="0"/>
        <w:jc w:val="left"/>
        <w:rPr>
          <w:b/>
          <w:sz w:val="20"/>
        </w:rPr>
      </w:pPr>
      <w:r>
        <w:rPr>
          <w:b/>
          <w:color w:val="111111"/>
          <w:sz w:val="20"/>
        </w:rPr>
        <w:t>Article</w:t>
      </w:r>
      <w:r>
        <w:rPr>
          <w:b/>
          <w:color w:val="111111"/>
          <w:spacing w:val="25"/>
          <w:sz w:val="20"/>
        </w:rPr>
        <w:t> </w:t>
      </w:r>
      <w:r>
        <w:rPr>
          <w:b/>
          <w:color w:val="111111"/>
          <w:sz w:val="20"/>
        </w:rPr>
        <w:t>X.</w:t>
        <w:tab/>
        <w:t>Promotion to Rank of Associate</w:t>
      </w:r>
      <w:r>
        <w:rPr>
          <w:b/>
          <w:color w:val="111111"/>
          <w:spacing w:val="18"/>
          <w:sz w:val="20"/>
        </w:rPr>
        <w:t> </w:t>
      </w:r>
      <w:r>
        <w:rPr>
          <w:b/>
          <w:color w:val="111111"/>
          <w:sz w:val="20"/>
        </w:rPr>
        <w:t>Professor</w:t>
      </w:r>
    </w:p>
    <w:p>
      <w:pPr>
        <w:spacing w:after="0"/>
        <w:jc w:val="left"/>
        <w:rPr>
          <w:sz w:val="20"/>
        </w:rPr>
        <w:sectPr>
          <w:pgSz w:w="12240" w:h="15840"/>
          <w:pgMar w:top="1320" w:bottom="280" w:left="1280" w:right="1320"/>
        </w:sectPr>
      </w:pPr>
    </w:p>
    <w:p>
      <w:pPr>
        <w:pStyle w:val="BodyText"/>
        <w:spacing w:before="3"/>
        <w:rPr>
          <w:b/>
          <w:sz w:val="12"/>
        </w:rPr>
      </w:pPr>
    </w:p>
    <w:p>
      <w:pPr>
        <w:tabs>
          <w:tab w:pos="3065" w:val="left" w:leader="none"/>
        </w:tabs>
        <w:spacing w:before="98"/>
        <w:ind w:left="1357" w:right="0" w:firstLine="0"/>
        <w:jc w:val="left"/>
        <w:rPr>
          <w:b/>
          <w:sz w:val="20"/>
        </w:rPr>
      </w:pPr>
      <w:r>
        <w:rPr>
          <w:b/>
          <w:color w:val="111111"/>
          <w:w w:val="105"/>
          <w:sz w:val="20"/>
        </w:rPr>
        <w:t>Section</w:t>
      </w:r>
      <w:r>
        <w:rPr>
          <w:b/>
          <w:color w:val="111111"/>
          <w:spacing w:val="6"/>
          <w:w w:val="105"/>
          <w:sz w:val="20"/>
        </w:rPr>
        <w:t> </w:t>
      </w:r>
      <w:r>
        <w:rPr>
          <w:b/>
          <w:color w:val="111111"/>
          <w:w w:val="105"/>
          <w:sz w:val="20"/>
        </w:rPr>
        <w:t>10.01</w:t>
        <w:tab/>
        <w:t>University</w:t>
      </w:r>
      <w:r>
        <w:rPr>
          <w:b/>
          <w:color w:val="111111"/>
          <w:spacing w:val="8"/>
          <w:w w:val="105"/>
          <w:sz w:val="20"/>
        </w:rPr>
        <w:t> </w:t>
      </w:r>
      <w:r>
        <w:rPr>
          <w:b/>
          <w:color w:val="111111"/>
          <w:w w:val="105"/>
          <w:sz w:val="20"/>
        </w:rPr>
        <w:t>Standards</w:t>
      </w:r>
    </w:p>
    <w:p>
      <w:pPr>
        <w:pStyle w:val="BodyText"/>
        <w:spacing w:line="336" w:lineRule="auto" w:before="97"/>
        <w:ind w:left="1350" w:right="202" w:hanging="1"/>
      </w:pPr>
      <w:r>
        <w:rPr>
          <w:color w:val="111111"/>
          <w:w w:val="105"/>
        </w:rPr>
        <w:t>The University standards for promotion to the rank of Associate Professor are the standards for the award of tenure. Appointment at the rank of Associate Professor or Professor does not demonstrate, in and of itself, that standards for tenure have been met.</w:t>
      </w:r>
    </w:p>
    <w:p>
      <w:pPr>
        <w:pStyle w:val="BodyText"/>
        <w:spacing w:before="11"/>
        <w:rPr>
          <w:sz w:val="29"/>
        </w:rPr>
      </w:pPr>
    </w:p>
    <w:p>
      <w:pPr>
        <w:tabs>
          <w:tab w:pos="1349" w:val="left" w:leader="none"/>
        </w:tabs>
        <w:spacing w:before="0"/>
        <w:ind w:left="167" w:right="0" w:firstLine="0"/>
        <w:jc w:val="left"/>
        <w:rPr>
          <w:b/>
          <w:sz w:val="20"/>
        </w:rPr>
      </w:pPr>
      <w:r>
        <w:rPr>
          <w:b/>
          <w:color w:val="111111"/>
          <w:w w:val="105"/>
          <w:sz w:val="20"/>
        </w:rPr>
        <w:t>Article</w:t>
      </w:r>
      <w:r>
        <w:rPr>
          <w:b/>
          <w:color w:val="111111"/>
          <w:spacing w:val="6"/>
          <w:w w:val="105"/>
          <w:sz w:val="20"/>
        </w:rPr>
        <w:t> </w:t>
      </w:r>
      <w:r>
        <w:rPr>
          <w:b/>
          <w:color w:val="111111"/>
          <w:w w:val="105"/>
          <w:sz w:val="20"/>
        </w:rPr>
        <w:t>XI.</w:t>
        <w:tab/>
        <w:t>Promotion to Rank of</w:t>
      </w:r>
      <w:r>
        <w:rPr>
          <w:b/>
          <w:color w:val="111111"/>
          <w:spacing w:val="31"/>
          <w:w w:val="105"/>
          <w:sz w:val="20"/>
        </w:rPr>
        <w:t> </w:t>
      </w:r>
      <w:r>
        <w:rPr>
          <w:b/>
          <w:color w:val="111111"/>
          <w:w w:val="105"/>
          <w:sz w:val="20"/>
        </w:rPr>
        <w:t>Professor</w:t>
      </w:r>
    </w:p>
    <w:p>
      <w:pPr>
        <w:pStyle w:val="BodyText"/>
        <w:rPr>
          <w:b/>
          <w:sz w:val="22"/>
        </w:rPr>
      </w:pPr>
    </w:p>
    <w:p>
      <w:pPr>
        <w:tabs>
          <w:tab w:pos="3042" w:val="left" w:leader="none"/>
        </w:tabs>
        <w:spacing w:before="194"/>
        <w:ind w:left="1342" w:right="0" w:firstLine="0"/>
        <w:jc w:val="left"/>
        <w:rPr>
          <w:b/>
          <w:sz w:val="20"/>
        </w:rPr>
      </w:pPr>
      <w:r>
        <w:rPr>
          <w:b/>
          <w:color w:val="111111"/>
          <w:w w:val="105"/>
          <w:sz w:val="20"/>
        </w:rPr>
        <w:t>Section</w:t>
      </w:r>
      <w:r>
        <w:rPr>
          <w:b/>
          <w:color w:val="111111"/>
          <w:spacing w:val="6"/>
          <w:w w:val="105"/>
          <w:sz w:val="20"/>
        </w:rPr>
        <w:t> </w:t>
      </w:r>
      <w:r>
        <w:rPr>
          <w:b/>
          <w:color w:val="111111"/>
          <w:w w:val="105"/>
          <w:sz w:val="20"/>
        </w:rPr>
        <w:t>11.01</w:t>
        <w:tab/>
        <w:t>Timing of</w:t>
      </w:r>
      <w:r>
        <w:rPr>
          <w:b/>
          <w:color w:val="111111"/>
          <w:spacing w:val="-12"/>
          <w:w w:val="105"/>
          <w:sz w:val="20"/>
        </w:rPr>
        <w:t> </w:t>
      </w:r>
      <w:r>
        <w:rPr>
          <w:b/>
          <w:color w:val="111111"/>
          <w:w w:val="105"/>
          <w:sz w:val="20"/>
        </w:rPr>
        <w:t>Review.</w:t>
      </w:r>
    </w:p>
    <w:p>
      <w:pPr>
        <w:pStyle w:val="BodyText"/>
        <w:spacing w:line="336" w:lineRule="auto" w:before="97"/>
        <w:ind w:left="1336" w:right="268" w:firstLine="7"/>
      </w:pPr>
      <w:r>
        <w:rPr>
          <w:color w:val="111111"/>
          <w:w w:val="105"/>
        </w:rPr>
        <w:t>Normally, faculty are reviewed for promotion after the completion of five (5) years of service in the current rank, however, faculty may seek promotion earlier if they can establish that they "meet the same standards of effectiveness and accomplishment or excellence used in evaluating candidates after five (5) years in rank."</w:t>
      </w:r>
    </w:p>
    <w:p>
      <w:pPr>
        <w:pStyle w:val="BodyText"/>
        <w:spacing w:before="2"/>
        <w:rPr>
          <w:sz w:val="30"/>
        </w:rPr>
      </w:pPr>
    </w:p>
    <w:p>
      <w:pPr>
        <w:tabs>
          <w:tab w:pos="3036" w:val="left" w:leader="none"/>
        </w:tabs>
        <w:spacing w:before="1"/>
        <w:ind w:left="1328" w:right="0" w:firstLine="0"/>
        <w:jc w:val="left"/>
        <w:rPr>
          <w:b/>
          <w:sz w:val="20"/>
        </w:rPr>
      </w:pPr>
      <w:r>
        <w:rPr>
          <w:b/>
          <w:color w:val="111111"/>
          <w:w w:val="105"/>
          <w:sz w:val="20"/>
        </w:rPr>
        <w:t>Section</w:t>
      </w:r>
      <w:r>
        <w:rPr>
          <w:b/>
          <w:color w:val="111111"/>
          <w:spacing w:val="-5"/>
          <w:w w:val="105"/>
          <w:sz w:val="20"/>
        </w:rPr>
        <w:t> </w:t>
      </w:r>
      <w:r>
        <w:rPr>
          <w:b/>
          <w:color w:val="111111"/>
          <w:w w:val="105"/>
          <w:sz w:val="20"/>
        </w:rPr>
        <w:t>11.02</w:t>
        <w:tab/>
        <w:t>University</w:t>
      </w:r>
      <w:r>
        <w:rPr>
          <w:b/>
          <w:color w:val="111111"/>
          <w:spacing w:val="14"/>
          <w:w w:val="105"/>
          <w:sz w:val="20"/>
        </w:rPr>
        <w:t> </w:t>
      </w:r>
      <w:r>
        <w:rPr>
          <w:b/>
          <w:color w:val="111111"/>
          <w:w w:val="105"/>
          <w:sz w:val="20"/>
        </w:rPr>
        <w:t>Standard</w:t>
      </w:r>
    </w:p>
    <w:p>
      <w:pPr>
        <w:pStyle w:val="BodyText"/>
        <w:rPr>
          <w:b/>
          <w:sz w:val="22"/>
        </w:rPr>
      </w:pPr>
    </w:p>
    <w:p>
      <w:pPr>
        <w:pStyle w:val="BodyText"/>
        <w:spacing w:line="333" w:lineRule="auto" w:before="185"/>
        <w:ind w:left="1327" w:right="509" w:hanging="2"/>
      </w:pPr>
      <w:r>
        <w:rPr>
          <w:color w:val="111111"/>
          <w:w w:val="105"/>
        </w:rPr>
        <w:t>The University standards for promotion to the rank of Professor are: (a)sustained effectiveness in teaching and service during the review period, and</w:t>
      </w:r>
    </w:p>
    <w:p>
      <w:pPr>
        <w:pStyle w:val="ListParagraph"/>
        <w:numPr>
          <w:ilvl w:val="0"/>
          <w:numId w:val="5"/>
        </w:numPr>
        <w:tabs>
          <w:tab w:pos="2304" w:val="left" w:leader="none"/>
          <w:tab w:pos="2305" w:val="left" w:leader="none"/>
        </w:tabs>
        <w:spacing w:line="338" w:lineRule="auto" w:before="1" w:after="0"/>
        <w:ind w:left="2298" w:right="471" w:hanging="971"/>
        <w:jc w:val="left"/>
        <w:rPr>
          <w:sz w:val="21"/>
        </w:rPr>
      </w:pPr>
      <w:r>
        <w:rPr>
          <w:color w:val="111111"/>
          <w:w w:val="105"/>
          <w:sz w:val="21"/>
        </w:rPr>
        <w:t>sustained integration of no less than two of the following areas during the review period: teaching, scholarship, and service,</w:t>
      </w:r>
      <w:r>
        <w:rPr>
          <w:color w:val="111111"/>
          <w:spacing w:val="20"/>
          <w:w w:val="105"/>
          <w:sz w:val="21"/>
        </w:rPr>
        <w:t> </w:t>
      </w:r>
      <w:r>
        <w:rPr>
          <w:color w:val="111111"/>
          <w:w w:val="105"/>
          <w:sz w:val="21"/>
        </w:rPr>
        <w:t>and</w:t>
      </w:r>
    </w:p>
    <w:p>
      <w:pPr>
        <w:pStyle w:val="ListParagraph"/>
        <w:numPr>
          <w:ilvl w:val="0"/>
          <w:numId w:val="5"/>
        </w:numPr>
        <w:tabs>
          <w:tab w:pos="1592" w:val="left" w:leader="none"/>
        </w:tabs>
        <w:spacing w:line="238" w:lineRule="exact" w:before="0" w:after="0"/>
        <w:ind w:left="1591" w:right="0" w:hanging="269"/>
        <w:jc w:val="left"/>
        <w:rPr>
          <w:sz w:val="21"/>
        </w:rPr>
      </w:pPr>
      <w:r>
        <w:rPr>
          <w:color w:val="111111"/>
          <w:w w:val="105"/>
          <w:sz w:val="21"/>
        </w:rPr>
        <w:t>excellence in</w:t>
      </w:r>
      <w:r>
        <w:rPr>
          <w:color w:val="111111"/>
          <w:spacing w:val="13"/>
          <w:w w:val="105"/>
          <w:sz w:val="21"/>
        </w:rPr>
        <w:t> </w:t>
      </w:r>
      <w:r>
        <w:rPr>
          <w:color w:val="111111"/>
          <w:w w:val="105"/>
          <w:sz w:val="21"/>
        </w:rPr>
        <w:t>scholarship.</w:t>
      </w:r>
    </w:p>
    <w:p>
      <w:pPr>
        <w:pStyle w:val="BodyText"/>
        <w:rPr>
          <w:sz w:val="22"/>
        </w:rPr>
      </w:pPr>
    </w:p>
    <w:p>
      <w:pPr>
        <w:tabs>
          <w:tab w:pos="1762" w:val="left" w:leader="none"/>
        </w:tabs>
        <w:spacing w:before="188"/>
        <w:ind w:left="131" w:right="0" w:firstLine="0"/>
        <w:jc w:val="left"/>
        <w:rPr>
          <w:b/>
          <w:sz w:val="20"/>
        </w:rPr>
      </w:pPr>
      <w:r>
        <w:rPr>
          <w:b/>
          <w:color w:val="111111"/>
          <w:w w:val="105"/>
          <w:sz w:val="20"/>
        </w:rPr>
        <w:t>Section</w:t>
      </w:r>
      <w:r>
        <w:rPr>
          <w:b/>
          <w:color w:val="111111"/>
          <w:spacing w:val="4"/>
          <w:w w:val="105"/>
          <w:sz w:val="20"/>
        </w:rPr>
        <w:t> </w:t>
      </w:r>
      <w:r>
        <w:rPr>
          <w:b/>
          <w:color w:val="111111"/>
          <w:w w:val="105"/>
          <w:sz w:val="20"/>
        </w:rPr>
        <w:t>11.03</w:t>
        <w:tab/>
        <w:t>Performance Indicators and</w:t>
      </w:r>
      <w:r>
        <w:rPr>
          <w:b/>
          <w:color w:val="111111"/>
          <w:spacing w:val="25"/>
          <w:w w:val="105"/>
          <w:sz w:val="20"/>
        </w:rPr>
        <w:t> </w:t>
      </w:r>
      <w:r>
        <w:rPr>
          <w:b/>
          <w:color w:val="111111"/>
          <w:w w:val="105"/>
          <w:sz w:val="20"/>
        </w:rPr>
        <w:t>Weighting</w:t>
      </w:r>
    </w:p>
    <w:p>
      <w:pPr>
        <w:pStyle w:val="BodyText"/>
        <w:rPr>
          <w:b/>
          <w:sz w:val="22"/>
        </w:rPr>
      </w:pPr>
    </w:p>
    <w:p>
      <w:pPr>
        <w:pStyle w:val="BodyText"/>
        <w:spacing w:before="142"/>
        <w:ind w:left="1397"/>
      </w:pPr>
      <w:r>
        <w:rPr>
          <w:color w:val="111111"/>
          <w:w w:val="105"/>
        </w:rPr>
        <w:t>See the appropriate Department Role and Scope document.</w:t>
      </w:r>
    </w:p>
    <w:p>
      <w:pPr>
        <w:pStyle w:val="BodyText"/>
        <w:spacing w:before="2"/>
        <w:rPr>
          <w:sz w:val="26"/>
        </w:rPr>
      </w:pPr>
    </w:p>
    <w:p>
      <w:pPr>
        <w:spacing w:before="0"/>
        <w:ind w:left="126" w:right="0" w:firstLine="0"/>
        <w:jc w:val="left"/>
        <w:rPr>
          <w:b/>
          <w:sz w:val="20"/>
        </w:rPr>
      </w:pPr>
      <w:r>
        <w:rPr>
          <w:b/>
          <w:color w:val="111111"/>
          <w:w w:val="105"/>
          <w:sz w:val="20"/>
        </w:rPr>
        <w:t>Section 11.04 Quantitative and Qualitative Expectations</w:t>
      </w:r>
    </w:p>
    <w:p>
      <w:pPr>
        <w:pStyle w:val="BodyText"/>
        <w:rPr>
          <w:b/>
          <w:sz w:val="31"/>
        </w:rPr>
      </w:pPr>
    </w:p>
    <w:p>
      <w:pPr>
        <w:pStyle w:val="BodyText"/>
        <w:spacing w:before="1"/>
        <w:ind w:left="1306"/>
      </w:pPr>
      <w:r>
        <w:rPr>
          <w:color w:val="111111"/>
          <w:w w:val="105"/>
        </w:rPr>
        <w:t>See the appropriate Department Role and Scope document.</w:t>
      </w:r>
    </w:p>
    <w:p>
      <w:pPr>
        <w:pStyle w:val="BodyText"/>
        <w:spacing w:before="9"/>
        <w:rPr>
          <w:sz w:val="30"/>
        </w:rPr>
      </w:pPr>
    </w:p>
    <w:p>
      <w:pPr>
        <w:spacing w:before="0"/>
        <w:ind w:left="121" w:right="0" w:firstLine="0"/>
        <w:jc w:val="left"/>
        <w:rPr>
          <w:b/>
          <w:sz w:val="20"/>
        </w:rPr>
      </w:pPr>
      <w:r>
        <w:rPr>
          <w:b/>
          <w:color w:val="111111"/>
          <w:w w:val="105"/>
          <w:sz w:val="20"/>
        </w:rPr>
        <w:t>Section 11.05 Evidence of Performance Indicators</w:t>
      </w:r>
    </w:p>
    <w:p>
      <w:pPr>
        <w:pStyle w:val="BodyText"/>
        <w:rPr>
          <w:b/>
          <w:sz w:val="22"/>
        </w:rPr>
      </w:pPr>
    </w:p>
    <w:p>
      <w:pPr>
        <w:pStyle w:val="BodyText"/>
        <w:spacing w:before="94"/>
        <w:ind w:left="1301"/>
      </w:pPr>
      <w:r>
        <w:rPr>
          <w:color w:val="111111"/>
          <w:w w:val="105"/>
        </w:rPr>
        <w:t>See the appropriate Department Role and Scope document.</w:t>
      </w:r>
    </w:p>
    <w:p>
      <w:pPr>
        <w:pStyle w:val="BodyText"/>
        <w:spacing w:before="7"/>
        <w:rPr>
          <w:sz w:val="22"/>
        </w:rPr>
      </w:pPr>
    </w:p>
    <w:p>
      <w:pPr>
        <w:spacing w:after="0"/>
        <w:rPr>
          <w:sz w:val="22"/>
        </w:rPr>
        <w:sectPr>
          <w:pgSz w:w="12240" w:h="15840"/>
          <w:pgMar w:top="1500" w:bottom="280" w:left="1280" w:right="1320"/>
        </w:sectPr>
      </w:pPr>
    </w:p>
    <w:p>
      <w:pPr>
        <w:spacing w:before="99"/>
        <w:ind w:left="118" w:right="0" w:firstLine="0"/>
        <w:jc w:val="left"/>
        <w:rPr>
          <w:b/>
          <w:sz w:val="20"/>
        </w:rPr>
      </w:pPr>
      <w:r>
        <w:rPr>
          <w:b/>
          <w:color w:val="111111"/>
          <w:w w:val="105"/>
          <w:sz w:val="20"/>
        </w:rPr>
        <w:t>Article XII.</w:t>
      </w:r>
    </w:p>
    <w:p>
      <w:pPr>
        <w:spacing w:before="94"/>
        <w:ind w:left="369" w:right="0" w:firstLine="0"/>
        <w:jc w:val="left"/>
        <w:rPr>
          <w:b/>
          <w:sz w:val="20"/>
        </w:rPr>
      </w:pPr>
      <w:r>
        <w:rPr/>
        <w:br w:type="column"/>
      </w:r>
      <w:r>
        <w:rPr>
          <w:b/>
          <w:color w:val="111111"/>
          <w:sz w:val="20"/>
        </w:rPr>
        <w:t>Procedures for Update and Revision of the Unit Role and Scope Document</w:t>
      </w:r>
    </w:p>
    <w:p>
      <w:pPr>
        <w:pStyle w:val="BodyText"/>
        <w:spacing w:before="9"/>
        <w:rPr>
          <w:b/>
          <w:sz w:val="29"/>
        </w:rPr>
      </w:pPr>
    </w:p>
    <w:p>
      <w:pPr>
        <w:pStyle w:val="BodyText"/>
        <w:ind w:left="95"/>
      </w:pPr>
      <w:r>
        <w:rPr>
          <w:color w:val="111111"/>
          <w:w w:val="105"/>
        </w:rPr>
        <w:t>See the Faculty Handbook.</w:t>
      </w:r>
    </w:p>
    <w:p>
      <w:pPr>
        <w:spacing w:after="0"/>
        <w:sectPr>
          <w:type w:val="continuous"/>
          <w:pgSz w:w="12240" w:h="15840"/>
          <w:pgMar w:top="140" w:bottom="280" w:left="1280" w:right="1320"/>
          <w:cols w:num="2" w:equalWidth="0">
            <w:col w:w="1161" w:space="40"/>
            <w:col w:w="8439"/>
          </w:cols>
        </w:sectPr>
      </w:pPr>
    </w:p>
    <w:p>
      <w:pPr>
        <w:pStyle w:val="BodyText"/>
        <w:spacing w:line="290" w:lineRule="auto" w:before="73"/>
        <w:ind w:left="1345" w:right="340" w:firstLine="6"/>
      </w:pPr>
      <w:r>
        <w:rPr>
          <w:color w:val="111111"/>
          <w:w w:val="105"/>
        </w:rPr>
        <w:t>Each department and college shall develop and annually review a document describing its role and scope, defining its responsibilities and obligations in furtherance of the mission of the University, and setting forth the criteria, standards and procedures for review of faculty members. If the document is not updated annually, the last updated and approved document shall be effective.</w:t>
      </w:r>
    </w:p>
    <w:p>
      <w:pPr>
        <w:pStyle w:val="BodyText"/>
        <w:rPr>
          <w:sz w:val="22"/>
        </w:rPr>
      </w:pPr>
    </w:p>
    <w:p>
      <w:pPr>
        <w:pStyle w:val="BodyText"/>
        <w:spacing w:before="7"/>
        <w:rPr>
          <w:sz w:val="30"/>
        </w:rPr>
      </w:pPr>
    </w:p>
    <w:p>
      <w:pPr>
        <w:tabs>
          <w:tab w:pos="1609" w:val="left" w:leader="none"/>
        </w:tabs>
        <w:spacing w:before="0"/>
        <w:ind w:left="162" w:right="0" w:firstLine="0"/>
        <w:jc w:val="left"/>
        <w:rPr>
          <w:b/>
          <w:sz w:val="20"/>
        </w:rPr>
      </w:pPr>
      <w:r>
        <w:rPr>
          <w:b/>
          <w:color w:val="111111"/>
          <w:w w:val="105"/>
          <w:sz w:val="20"/>
        </w:rPr>
        <w:t>Article</w:t>
      </w:r>
      <w:r>
        <w:rPr>
          <w:b/>
          <w:color w:val="111111"/>
          <w:spacing w:val="9"/>
          <w:w w:val="105"/>
          <w:sz w:val="20"/>
        </w:rPr>
        <w:t> </w:t>
      </w:r>
      <w:r>
        <w:rPr>
          <w:b/>
          <w:color w:val="111111"/>
          <w:w w:val="105"/>
          <w:sz w:val="20"/>
        </w:rPr>
        <w:t>XIII.</w:t>
        <w:tab/>
        <w:t>Approval</w:t>
      </w:r>
      <w:r>
        <w:rPr>
          <w:b/>
          <w:color w:val="111111"/>
          <w:spacing w:val="7"/>
          <w:w w:val="105"/>
          <w:sz w:val="20"/>
        </w:rPr>
        <w:t> </w:t>
      </w:r>
      <w:r>
        <w:rPr>
          <w:b/>
          <w:color w:val="111111"/>
          <w:w w:val="105"/>
          <w:sz w:val="20"/>
        </w:rPr>
        <w:t>Process</w:t>
      </w:r>
    </w:p>
    <w:p>
      <w:pPr>
        <w:pStyle w:val="BodyText"/>
        <w:rPr>
          <w:b/>
          <w:sz w:val="31"/>
        </w:rPr>
      </w:pPr>
    </w:p>
    <w:p>
      <w:pPr>
        <w:spacing w:before="0"/>
        <w:ind w:left="155" w:right="0" w:firstLine="0"/>
        <w:jc w:val="left"/>
        <w:rPr>
          <w:b/>
          <w:sz w:val="20"/>
        </w:rPr>
      </w:pPr>
      <w:r>
        <w:rPr>
          <w:b/>
          <w:color w:val="111111"/>
          <w:w w:val="105"/>
          <w:sz w:val="20"/>
        </w:rPr>
        <w:t>Section 13.01 Primary Academic Unit Role and Scope Document</w:t>
      </w:r>
    </w:p>
    <w:p>
      <w:pPr>
        <w:pStyle w:val="ListParagraph"/>
        <w:numPr>
          <w:ilvl w:val="0"/>
          <w:numId w:val="6"/>
        </w:numPr>
        <w:tabs>
          <w:tab w:pos="1198" w:val="left" w:leader="none"/>
        </w:tabs>
        <w:spacing w:line="240" w:lineRule="auto" w:before="54" w:after="0"/>
        <w:ind w:left="1197" w:right="0" w:hanging="308"/>
        <w:jc w:val="left"/>
        <w:rPr>
          <w:sz w:val="21"/>
        </w:rPr>
      </w:pPr>
      <w:r>
        <w:rPr>
          <w:color w:val="111111"/>
          <w:w w:val="105"/>
          <w:sz w:val="21"/>
        </w:rPr>
        <w:t>tenurable faculty and administrator of the primary academic</w:t>
      </w:r>
      <w:r>
        <w:rPr>
          <w:color w:val="111111"/>
          <w:spacing w:val="13"/>
          <w:w w:val="105"/>
          <w:sz w:val="21"/>
        </w:rPr>
        <w:t> </w:t>
      </w:r>
      <w:r>
        <w:rPr>
          <w:color w:val="111111"/>
          <w:w w:val="105"/>
          <w:sz w:val="21"/>
        </w:rPr>
        <w:t>unit;</w:t>
      </w:r>
    </w:p>
    <w:p>
      <w:pPr>
        <w:pStyle w:val="ListParagraph"/>
        <w:numPr>
          <w:ilvl w:val="0"/>
          <w:numId w:val="6"/>
        </w:numPr>
        <w:tabs>
          <w:tab w:pos="1211" w:val="left" w:leader="none"/>
        </w:tabs>
        <w:spacing w:line="295" w:lineRule="auto" w:before="51" w:after="0"/>
        <w:ind w:left="883" w:right="1007" w:firstLine="6"/>
        <w:jc w:val="left"/>
        <w:rPr>
          <w:sz w:val="21"/>
        </w:rPr>
      </w:pPr>
      <w:r>
        <w:rPr>
          <w:color w:val="111111"/>
          <w:w w:val="105"/>
          <w:sz w:val="21"/>
        </w:rPr>
        <w:t>promotion and tenure review committee and administrator of all associated intermediate units (usually</w:t>
      </w:r>
      <w:r>
        <w:rPr>
          <w:color w:val="111111"/>
          <w:spacing w:val="16"/>
          <w:w w:val="105"/>
          <w:sz w:val="21"/>
        </w:rPr>
        <w:t> </w:t>
      </w:r>
      <w:r>
        <w:rPr>
          <w:color w:val="111111"/>
          <w:w w:val="105"/>
          <w:sz w:val="21"/>
        </w:rPr>
        <w:t>colleges);</w:t>
      </w:r>
    </w:p>
    <w:p>
      <w:pPr>
        <w:pStyle w:val="ListParagraph"/>
        <w:numPr>
          <w:ilvl w:val="0"/>
          <w:numId w:val="6"/>
        </w:numPr>
        <w:tabs>
          <w:tab w:pos="1185" w:val="left" w:leader="none"/>
        </w:tabs>
        <w:spacing w:line="239" w:lineRule="exact" w:before="0" w:after="0"/>
        <w:ind w:left="1184" w:right="0" w:hanging="300"/>
        <w:jc w:val="left"/>
        <w:rPr>
          <w:sz w:val="21"/>
        </w:rPr>
      </w:pPr>
      <w:r>
        <w:rPr>
          <w:color w:val="111111"/>
          <w:w w:val="105"/>
          <w:sz w:val="21"/>
        </w:rPr>
        <w:t>University Retention Tenure and Promotion Committee (URTPC);</w:t>
      </w:r>
      <w:r>
        <w:rPr>
          <w:color w:val="111111"/>
          <w:spacing w:val="30"/>
          <w:w w:val="105"/>
          <w:sz w:val="21"/>
        </w:rPr>
        <w:t> </w:t>
      </w:r>
      <w:r>
        <w:rPr>
          <w:color w:val="111111"/>
          <w:w w:val="105"/>
          <w:sz w:val="21"/>
        </w:rPr>
        <w:t>and</w:t>
      </w:r>
    </w:p>
    <w:p>
      <w:pPr>
        <w:pStyle w:val="ListParagraph"/>
        <w:numPr>
          <w:ilvl w:val="0"/>
          <w:numId w:val="6"/>
        </w:numPr>
        <w:tabs>
          <w:tab w:pos="1207" w:val="left" w:leader="none"/>
        </w:tabs>
        <w:spacing w:line="240" w:lineRule="auto" w:before="52" w:after="0"/>
        <w:ind w:left="1206" w:right="0" w:hanging="322"/>
        <w:jc w:val="left"/>
        <w:rPr>
          <w:sz w:val="21"/>
        </w:rPr>
      </w:pPr>
      <w:r>
        <w:rPr>
          <w:color w:val="111111"/>
          <w:w w:val="105"/>
          <w:sz w:val="21"/>
        </w:rPr>
        <w:t>provost.</w:t>
      </w:r>
    </w:p>
    <w:p>
      <w:pPr>
        <w:pStyle w:val="BodyText"/>
        <w:spacing w:before="9"/>
        <w:rPr>
          <w:sz w:val="30"/>
        </w:rPr>
      </w:pPr>
    </w:p>
    <w:p>
      <w:pPr>
        <w:spacing w:before="0"/>
        <w:ind w:left="145" w:right="0" w:firstLine="0"/>
        <w:jc w:val="left"/>
        <w:rPr>
          <w:b/>
          <w:sz w:val="20"/>
        </w:rPr>
      </w:pPr>
      <w:r>
        <w:rPr>
          <w:b/>
          <w:color w:val="111111"/>
          <w:w w:val="105"/>
          <w:sz w:val="20"/>
        </w:rPr>
        <w:t>Section 13.02 Intermediate Academic Unit Role and Scope Document</w:t>
      </w:r>
    </w:p>
    <w:p>
      <w:pPr>
        <w:pStyle w:val="ListParagraph"/>
        <w:numPr>
          <w:ilvl w:val="0"/>
          <w:numId w:val="7"/>
        </w:numPr>
        <w:tabs>
          <w:tab w:pos="1192" w:val="left" w:leader="none"/>
        </w:tabs>
        <w:spacing w:line="240" w:lineRule="auto" w:before="54" w:after="0"/>
        <w:ind w:left="1191" w:right="0" w:hanging="311"/>
        <w:jc w:val="left"/>
        <w:rPr>
          <w:sz w:val="21"/>
        </w:rPr>
      </w:pPr>
      <w:r>
        <w:rPr>
          <w:color w:val="111111"/>
          <w:w w:val="110"/>
          <w:sz w:val="21"/>
        </w:rPr>
        <w:t>promotion</w:t>
      </w:r>
      <w:r>
        <w:rPr>
          <w:color w:val="111111"/>
          <w:spacing w:val="-4"/>
          <w:w w:val="110"/>
          <w:sz w:val="21"/>
        </w:rPr>
        <w:t> </w:t>
      </w:r>
      <w:r>
        <w:rPr>
          <w:color w:val="111111"/>
          <w:w w:val="110"/>
          <w:sz w:val="21"/>
        </w:rPr>
        <w:t>and</w:t>
      </w:r>
      <w:r>
        <w:rPr>
          <w:color w:val="111111"/>
          <w:spacing w:val="-21"/>
          <w:w w:val="110"/>
          <w:sz w:val="21"/>
        </w:rPr>
        <w:t> </w:t>
      </w:r>
      <w:r>
        <w:rPr>
          <w:color w:val="111111"/>
          <w:w w:val="110"/>
          <w:sz w:val="21"/>
        </w:rPr>
        <w:t>tenure</w:t>
      </w:r>
      <w:r>
        <w:rPr>
          <w:color w:val="111111"/>
          <w:spacing w:val="-12"/>
          <w:w w:val="110"/>
          <w:sz w:val="21"/>
        </w:rPr>
        <w:t> </w:t>
      </w:r>
      <w:r>
        <w:rPr>
          <w:color w:val="111111"/>
          <w:w w:val="110"/>
          <w:sz w:val="21"/>
        </w:rPr>
        <w:t>review</w:t>
      </w:r>
      <w:r>
        <w:rPr>
          <w:color w:val="111111"/>
          <w:spacing w:val="-13"/>
          <w:w w:val="110"/>
          <w:sz w:val="21"/>
        </w:rPr>
        <w:t> </w:t>
      </w:r>
      <w:r>
        <w:rPr>
          <w:color w:val="111111"/>
          <w:w w:val="110"/>
          <w:sz w:val="21"/>
        </w:rPr>
        <w:t>committee</w:t>
      </w:r>
      <w:r>
        <w:rPr>
          <w:color w:val="111111"/>
          <w:spacing w:val="-4"/>
          <w:w w:val="110"/>
          <w:sz w:val="21"/>
        </w:rPr>
        <w:t> </w:t>
      </w:r>
      <w:r>
        <w:rPr>
          <w:color w:val="111111"/>
          <w:w w:val="110"/>
          <w:sz w:val="21"/>
        </w:rPr>
        <w:t>and</w:t>
      </w:r>
      <w:r>
        <w:rPr>
          <w:color w:val="111111"/>
          <w:spacing w:val="-15"/>
          <w:w w:val="110"/>
          <w:sz w:val="21"/>
        </w:rPr>
        <w:t> </w:t>
      </w:r>
      <w:r>
        <w:rPr>
          <w:color w:val="111111"/>
          <w:w w:val="110"/>
          <w:sz w:val="21"/>
        </w:rPr>
        <w:t>administrator</w:t>
      </w:r>
      <w:r>
        <w:rPr>
          <w:color w:val="111111"/>
          <w:spacing w:val="3"/>
          <w:w w:val="110"/>
          <w:sz w:val="21"/>
        </w:rPr>
        <w:t> </w:t>
      </w:r>
      <w:r>
        <w:rPr>
          <w:color w:val="111111"/>
          <w:w w:val="110"/>
          <w:sz w:val="21"/>
        </w:rPr>
        <w:t>of</w:t>
      </w:r>
      <w:r>
        <w:rPr>
          <w:color w:val="111111"/>
          <w:spacing w:val="-15"/>
          <w:w w:val="110"/>
          <w:sz w:val="21"/>
        </w:rPr>
        <w:t> </w:t>
      </w:r>
      <w:r>
        <w:rPr>
          <w:color w:val="111111"/>
          <w:w w:val="110"/>
          <w:sz w:val="21"/>
        </w:rPr>
        <w:t>the</w:t>
      </w:r>
      <w:r>
        <w:rPr>
          <w:color w:val="111111"/>
          <w:spacing w:val="-11"/>
          <w:w w:val="110"/>
          <w:sz w:val="21"/>
        </w:rPr>
        <w:t> </w:t>
      </w:r>
      <w:r>
        <w:rPr>
          <w:color w:val="111111"/>
          <w:w w:val="110"/>
          <w:sz w:val="21"/>
        </w:rPr>
        <w:t>intermediate</w:t>
      </w:r>
      <w:r>
        <w:rPr>
          <w:color w:val="111111"/>
          <w:spacing w:val="-6"/>
          <w:w w:val="110"/>
          <w:sz w:val="21"/>
        </w:rPr>
        <w:t> </w:t>
      </w:r>
      <w:r>
        <w:rPr>
          <w:color w:val="111111"/>
          <w:w w:val="110"/>
          <w:sz w:val="21"/>
        </w:rPr>
        <w:t>unit;</w:t>
      </w:r>
    </w:p>
    <w:p>
      <w:pPr>
        <w:pStyle w:val="ListParagraph"/>
        <w:numPr>
          <w:ilvl w:val="0"/>
          <w:numId w:val="7"/>
        </w:numPr>
        <w:tabs>
          <w:tab w:pos="1204" w:val="left" w:leader="none"/>
        </w:tabs>
        <w:spacing w:line="240" w:lineRule="auto" w:before="52" w:after="0"/>
        <w:ind w:left="1203" w:right="0" w:hanging="323"/>
        <w:jc w:val="left"/>
        <w:rPr>
          <w:sz w:val="21"/>
        </w:rPr>
      </w:pPr>
      <w:r>
        <w:rPr>
          <w:color w:val="111111"/>
          <w:w w:val="105"/>
          <w:sz w:val="21"/>
        </w:rPr>
        <w:t>University Retention Tenure and Promotion Committee (URTPC);</w:t>
      </w:r>
      <w:r>
        <w:rPr>
          <w:color w:val="111111"/>
          <w:spacing w:val="18"/>
          <w:w w:val="105"/>
          <w:sz w:val="21"/>
        </w:rPr>
        <w:t> </w:t>
      </w:r>
      <w:r>
        <w:rPr>
          <w:color w:val="111111"/>
          <w:w w:val="105"/>
          <w:sz w:val="21"/>
        </w:rPr>
        <w:t>and</w:t>
      </w:r>
    </w:p>
    <w:p>
      <w:pPr>
        <w:pStyle w:val="ListParagraph"/>
        <w:numPr>
          <w:ilvl w:val="0"/>
          <w:numId w:val="7"/>
        </w:numPr>
        <w:tabs>
          <w:tab w:pos="1178" w:val="left" w:leader="none"/>
        </w:tabs>
        <w:spacing w:line="240" w:lineRule="auto" w:before="56" w:after="0"/>
        <w:ind w:left="1177" w:right="0" w:hanging="297"/>
        <w:jc w:val="left"/>
        <w:rPr>
          <w:sz w:val="21"/>
        </w:rPr>
      </w:pPr>
      <w:r>
        <w:rPr>
          <w:color w:val="111111"/>
          <w:w w:val="105"/>
          <w:sz w:val="21"/>
        </w:rPr>
        <w:t>provost.</w:t>
      </w:r>
    </w:p>
    <w:p>
      <w:pPr>
        <w:pStyle w:val="BodyText"/>
        <w:spacing w:before="9"/>
        <w:rPr>
          <w:sz w:val="30"/>
        </w:rPr>
      </w:pPr>
    </w:p>
    <w:p>
      <w:pPr>
        <w:spacing w:before="0"/>
        <w:ind w:left="136" w:right="0" w:firstLine="0"/>
        <w:jc w:val="left"/>
        <w:rPr>
          <w:b/>
          <w:sz w:val="20"/>
        </w:rPr>
      </w:pPr>
      <w:r>
        <w:rPr>
          <w:b/>
          <w:color w:val="111111"/>
          <w:w w:val="105"/>
          <w:sz w:val="20"/>
        </w:rPr>
        <w:t>Section 13.03 University Role and Scope Document</w:t>
      </w:r>
    </w:p>
    <w:p>
      <w:pPr>
        <w:pStyle w:val="ListParagraph"/>
        <w:numPr>
          <w:ilvl w:val="0"/>
          <w:numId w:val="8"/>
        </w:numPr>
        <w:tabs>
          <w:tab w:pos="1185" w:val="left" w:leader="none"/>
        </w:tabs>
        <w:spacing w:line="240" w:lineRule="auto" w:before="54" w:after="0"/>
        <w:ind w:left="1184" w:right="0" w:hanging="309"/>
        <w:jc w:val="left"/>
        <w:rPr>
          <w:sz w:val="21"/>
        </w:rPr>
      </w:pPr>
      <w:r>
        <w:rPr>
          <w:color w:val="111111"/>
          <w:w w:val="105"/>
          <w:sz w:val="21"/>
        </w:rPr>
        <w:t>University Retention Tenure and Promotion Committee</w:t>
      </w:r>
      <w:r>
        <w:rPr>
          <w:color w:val="111111"/>
          <w:spacing w:val="22"/>
          <w:w w:val="105"/>
          <w:sz w:val="21"/>
        </w:rPr>
        <w:t> </w:t>
      </w:r>
      <w:r>
        <w:rPr>
          <w:color w:val="111111"/>
          <w:w w:val="105"/>
          <w:sz w:val="21"/>
        </w:rPr>
        <w:t>(URTPC);</w:t>
      </w:r>
    </w:p>
    <w:p>
      <w:pPr>
        <w:pStyle w:val="ListParagraph"/>
        <w:numPr>
          <w:ilvl w:val="0"/>
          <w:numId w:val="8"/>
        </w:numPr>
        <w:tabs>
          <w:tab w:pos="1194" w:val="left" w:leader="none"/>
        </w:tabs>
        <w:spacing w:line="240" w:lineRule="auto" w:before="52" w:after="0"/>
        <w:ind w:left="1193" w:right="0" w:hanging="318"/>
        <w:jc w:val="left"/>
        <w:rPr>
          <w:sz w:val="21"/>
        </w:rPr>
      </w:pPr>
      <w:r>
        <w:rPr>
          <w:color w:val="111111"/>
          <w:sz w:val="21"/>
        </w:rPr>
        <w:t>Faculty</w:t>
      </w:r>
      <w:r>
        <w:rPr>
          <w:color w:val="111111"/>
          <w:spacing w:val="7"/>
          <w:sz w:val="21"/>
        </w:rPr>
        <w:t> </w:t>
      </w:r>
      <w:r>
        <w:rPr>
          <w:color w:val="111111"/>
          <w:sz w:val="21"/>
        </w:rPr>
        <w:t>Senate;</w:t>
      </w:r>
    </w:p>
    <w:p>
      <w:pPr>
        <w:pStyle w:val="ListParagraph"/>
        <w:numPr>
          <w:ilvl w:val="0"/>
          <w:numId w:val="8"/>
        </w:numPr>
        <w:tabs>
          <w:tab w:pos="1171" w:val="left" w:leader="none"/>
        </w:tabs>
        <w:spacing w:line="240" w:lineRule="auto" w:before="52" w:after="0"/>
        <w:ind w:left="1170" w:right="0" w:hanging="300"/>
        <w:jc w:val="left"/>
        <w:rPr>
          <w:sz w:val="21"/>
        </w:rPr>
      </w:pPr>
      <w:r>
        <w:rPr>
          <w:color w:val="111111"/>
          <w:sz w:val="21"/>
        </w:rPr>
        <w:t>Deans' Council;</w:t>
      </w:r>
      <w:r>
        <w:rPr>
          <w:color w:val="111111"/>
          <w:spacing w:val="22"/>
          <w:sz w:val="21"/>
        </w:rPr>
        <w:t> </w:t>
      </w:r>
      <w:r>
        <w:rPr>
          <w:color w:val="111111"/>
          <w:sz w:val="21"/>
        </w:rPr>
        <w:t>and</w:t>
      </w:r>
    </w:p>
    <w:p>
      <w:pPr>
        <w:pStyle w:val="ListParagraph"/>
        <w:numPr>
          <w:ilvl w:val="0"/>
          <w:numId w:val="8"/>
        </w:numPr>
        <w:tabs>
          <w:tab w:pos="1192" w:val="left" w:leader="none"/>
        </w:tabs>
        <w:spacing w:line="240" w:lineRule="auto" w:before="51" w:after="0"/>
        <w:ind w:left="1191" w:right="0" w:hanging="321"/>
        <w:jc w:val="left"/>
        <w:rPr>
          <w:sz w:val="21"/>
        </w:rPr>
      </w:pPr>
      <w:r>
        <w:rPr>
          <w:color w:val="111111"/>
          <w:w w:val="105"/>
          <w:sz w:val="21"/>
        </w:rPr>
        <w:t>provost</w:t>
      </w:r>
    </w:p>
    <w:sectPr>
      <w:pgSz w:w="12240" w:h="15840"/>
      <w:pgMar w:top="1340" w:bottom="280" w:left="12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Letter"/>
      <w:lvlText w:val="(%1)"/>
      <w:lvlJc w:val="left"/>
      <w:pPr>
        <w:ind w:left="1184" w:hanging="309"/>
        <w:jc w:val="left"/>
      </w:pPr>
      <w:rPr>
        <w:rFonts w:hint="default" w:ascii="Arial" w:hAnsi="Arial" w:eastAsia="Arial" w:cs="Arial"/>
        <w:color w:val="111111"/>
        <w:spacing w:val="-1"/>
        <w:w w:val="96"/>
        <w:sz w:val="21"/>
        <w:szCs w:val="21"/>
      </w:rPr>
    </w:lvl>
    <w:lvl w:ilvl="1">
      <w:start w:val="0"/>
      <w:numFmt w:val="bullet"/>
      <w:lvlText w:val="•"/>
      <w:lvlJc w:val="left"/>
      <w:pPr>
        <w:ind w:left="2026" w:hanging="309"/>
      </w:pPr>
      <w:rPr>
        <w:rFonts w:hint="default"/>
      </w:rPr>
    </w:lvl>
    <w:lvl w:ilvl="2">
      <w:start w:val="0"/>
      <w:numFmt w:val="bullet"/>
      <w:lvlText w:val="•"/>
      <w:lvlJc w:val="left"/>
      <w:pPr>
        <w:ind w:left="2872" w:hanging="309"/>
      </w:pPr>
      <w:rPr>
        <w:rFonts w:hint="default"/>
      </w:rPr>
    </w:lvl>
    <w:lvl w:ilvl="3">
      <w:start w:val="0"/>
      <w:numFmt w:val="bullet"/>
      <w:lvlText w:val="•"/>
      <w:lvlJc w:val="left"/>
      <w:pPr>
        <w:ind w:left="3718" w:hanging="309"/>
      </w:pPr>
      <w:rPr>
        <w:rFonts w:hint="default"/>
      </w:rPr>
    </w:lvl>
    <w:lvl w:ilvl="4">
      <w:start w:val="0"/>
      <w:numFmt w:val="bullet"/>
      <w:lvlText w:val="•"/>
      <w:lvlJc w:val="left"/>
      <w:pPr>
        <w:ind w:left="4564" w:hanging="309"/>
      </w:pPr>
      <w:rPr>
        <w:rFonts w:hint="default"/>
      </w:rPr>
    </w:lvl>
    <w:lvl w:ilvl="5">
      <w:start w:val="0"/>
      <w:numFmt w:val="bullet"/>
      <w:lvlText w:val="•"/>
      <w:lvlJc w:val="left"/>
      <w:pPr>
        <w:ind w:left="5410" w:hanging="309"/>
      </w:pPr>
      <w:rPr>
        <w:rFonts w:hint="default"/>
      </w:rPr>
    </w:lvl>
    <w:lvl w:ilvl="6">
      <w:start w:val="0"/>
      <w:numFmt w:val="bullet"/>
      <w:lvlText w:val="•"/>
      <w:lvlJc w:val="left"/>
      <w:pPr>
        <w:ind w:left="6256" w:hanging="309"/>
      </w:pPr>
      <w:rPr>
        <w:rFonts w:hint="default"/>
      </w:rPr>
    </w:lvl>
    <w:lvl w:ilvl="7">
      <w:start w:val="0"/>
      <w:numFmt w:val="bullet"/>
      <w:lvlText w:val="•"/>
      <w:lvlJc w:val="left"/>
      <w:pPr>
        <w:ind w:left="7102" w:hanging="309"/>
      </w:pPr>
      <w:rPr>
        <w:rFonts w:hint="default"/>
      </w:rPr>
    </w:lvl>
    <w:lvl w:ilvl="8">
      <w:start w:val="0"/>
      <w:numFmt w:val="bullet"/>
      <w:lvlText w:val="•"/>
      <w:lvlJc w:val="left"/>
      <w:pPr>
        <w:ind w:left="7948" w:hanging="309"/>
      </w:pPr>
      <w:rPr>
        <w:rFonts w:hint="default"/>
      </w:rPr>
    </w:lvl>
  </w:abstractNum>
  <w:abstractNum w:abstractNumId="6">
    <w:multiLevelType w:val="hybridMultilevel"/>
    <w:lvl w:ilvl="0">
      <w:start w:val="1"/>
      <w:numFmt w:val="lowerLetter"/>
      <w:lvlText w:val="(%1)"/>
      <w:lvlJc w:val="left"/>
      <w:pPr>
        <w:ind w:left="1191" w:hanging="312"/>
        <w:jc w:val="left"/>
      </w:pPr>
      <w:rPr>
        <w:rFonts w:hint="default" w:ascii="Arial" w:hAnsi="Arial" w:eastAsia="Arial" w:cs="Arial"/>
        <w:color w:val="111111"/>
        <w:spacing w:val="-1"/>
        <w:w w:val="98"/>
        <w:sz w:val="21"/>
        <w:szCs w:val="21"/>
      </w:rPr>
    </w:lvl>
    <w:lvl w:ilvl="1">
      <w:start w:val="0"/>
      <w:numFmt w:val="bullet"/>
      <w:lvlText w:val="•"/>
      <w:lvlJc w:val="left"/>
      <w:pPr>
        <w:ind w:left="2044" w:hanging="312"/>
      </w:pPr>
      <w:rPr>
        <w:rFonts w:hint="default"/>
      </w:rPr>
    </w:lvl>
    <w:lvl w:ilvl="2">
      <w:start w:val="0"/>
      <w:numFmt w:val="bullet"/>
      <w:lvlText w:val="•"/>
      <w:lvlJc w:val="left"/>
      <w:pPr>
        <w:ind w:left="2888" w:hanging="312"/>
      </w:pPr>
      <w:rPr>
        <w:rFonts w:hint="default"/>
      </w:rPr>
    </w:lvl>
    <w:lvl w:ilvl="3">
      <w:start w:val="0"/>
      <w:numFmt w:val="bullet"/>
      <w:lvlText w:val="•"/>
      <w:lvlJc w:val="left"/>
      <w:pPr>
        <w:ind w:left="3732" w:hanging="312"/>
      </w:pPr>
      <w:rPr>
        <w:rFonts w:hint="default"/>
      </w:rPr>
    </w:lvl>
    <w:lvl w:ilvl="4">
      <w:start w:val="0"/>
      <w:numFmt w:val="bullet"/>
      <w:lvlText w:val="•"/>
      <w:lvlJc w:val="left"/>
      <w:pPr>
        <w:ind w:left="4576" w:hanging="312"/>
      </w:pPr>
      <w:rPr>
        <w:rFonts w:hint="default"/>
      </w:rPr>
    </w:lvl>
    <w:lvl w:ilvl="5">
      <w:start w:val="0"/>
      <w:numFmt w:val="bullet"/>
      <w:lvlText w:val="•"/>
      <w:lvlJc w:val="left"/>
      <w:pPr>
        <w:ind w:left="5420" w:hanging="312"/>
      </w:pPr>
      <w:rPr>
        <w:rFonts w:hint="default"/>
      </w:rPr>
    </w:lvl>
    <w:lvl w:ilvl="6">
      <w:start w:val="0"/>
      <w:numFmt w:val="bullet"/>
      <w:lvlText w:val="•"/>
      <w:lvlJc w:val="left"/>
      <w:pPr>
        <w:ind w:left="6264" w:hanging="312"/>
      </w:pPr>
      <w:rPr>
        <w:rFonts w:hint="default"/>
      </w:rPr>
    </w:lvl>
    <w:lvl w:ilvl="7">
      <w:start w:val="0"/>
      <w:numFmt w:val="bullet"/>
      <w:lvlText w:val="•"/>
      <w:lvlJc w:val="left"/>
      <w:pPr>
        <w:ind w:left="7108" w:hanging="312"/>
      </w:pPr>
      <w:rPr>
        <w:rFonts w:hint="default"/>
      </w:rPr>
    </w:lvl>
    <w:lvl w:ilvl="8">
      <w:start w:val="0"/>
      <w:numFmt w:val="bullet"/>
      <w:lvlText w:val="•"/>
      <w:lvlJc w:val="left"/>
      <w:pPr>
        <w:ind w:left="7952" w:hanging="312"/>
      </w:pPr>
      <w:rPr>
        <w:rFonts w:hint="default"/>
      </w:rPr>
    </w:lvl>
  </w:abstractNum>
  <w:abstractNum w:abstractNumId="5">
    <w:multiLevelType w:val="hybridMultilevel"/>
    <w:lvl w:ilvl="0">
      <w:start w:val="1"/>
      <w:numFmt w:val="lowerLetter"/>
      <w:lvlText w:val="(%1)"/>
      <w:lvlJc w:val="left"/>
      <w:pPr>
        <w:ind w:left="1197" w:hanging="308"/>
        <w:jc w:val="left"/>
      </w:pPr>
      <w:rPr>
        <w:rFonts w:hint="default" w:ascii="Arial" w:hAnsi="Arial" w:eastAsia="Arial" w:cs="Arial"/>
        <w:color w:val="111111"/>
        <w:spacing w:val="-1"/>
        <w:w w:val="98"/>
        <w:sz w:val="21"/>
        <w:szCs w:val="21"/>
      </w:rPr>
    </w:lvl>
    <w:lvl w:ilvl="1">
      <w:start w:val="0"/>
      <w:numFmt w:val="bullet"/>
      <w:lvlText w:val="•"/>
      <w:lvlJc w:val="left"/>
      <w:pPr>
        <w:ind w:left="2044" w:hanging="308"/>
      </w:pPr>
      <w:rPr>
        <w:rFonts w:hint="default"/>
      </w:rPr>
    </w:lvl>
    <w:lvl w:ilvl="2">
      <w:start w:val="0"/>
      <w:numFmt w:val="bullet"/>
      <w:lvlText w:val="•"/>
      <w:lvlJc w:val="left"/>
      <w:pPr>
        <w:ind w:left="2888" w:hanging="308"/>
      </w:pPr>
      <w:rPr>
        <w:rFonts w:hint="default"/>
      </w:rPr>
    </w:lvl>
    <w:lvl w:ilvl="3">
      <w:start w:val="0"/>
      <w:numFmt w:val="bullet"/>
      <w:lvlText w:val="•"/>
      <w:lvlJc w:val="left"/>
      <w:pPr>
        <w:ind w:left="3732" w:hanging="308"/>
      </w:pPr>
      <w:rPr>
        <w:rFonts w:hint="default"/>
      </w:rPr>
    </w:lvl>
    <w:lvl w:ilvl="4">
      <w:start w:val="0"/>
      <w:numFmt w:val="bullet"/>
      <w:lvlText w:val="•"/>
      <w:lvlJc w:val="left"/>
      <w:pPr>
        <w:ind w:left="4576" w:hanging="308"/>
      </w:pPr>
      <w:rPr>
        <w:rFonts w:hint="default"/>
      </w:rPr>
    </w:lvl>
    <w:lvl w:ilvl="5">
      <w:start w:val="0"/>
      <w:numFmt w:val="bullet"/>
      <w:lvlText w:val="•"/>
      <w:lvlJc w:val="left"/>
      <w:pPr>
        <w:ind w:left="5420" w:hanging="308"/>
      </w:pPr>
      <w:rPr>
        <w:rFonts w:hint="default"/>
      </w:rPr>
    </w:lvl>
    <w:lvl w:ilvl="6">
      <w:start w:val="0"/>
      <w:numFmt w:val="bullet"/>
      <w:lvlText w:val="•"/>
      <w:lvlJc w:val="left"/>
      <w:pPr>
        <w:ind w:left="6264" w:hanging="308"/>
      </w:pPr>
      <w:rPr>
        <w:rFonts w:hint="default"/>
      </w:rPr>
    </w:lvl>
    <w:lvl w:ilvl="7">
      <w:start w:val="0"/>
      <w:numFmt w:val="bullet"/>
      <w:lvlText w:val="•"/>
      <w:lvlJc w:val="left"/>
      <w:pPr>
        <w:ind w:left="7108" w:hanging="308"/>
      </w:pPr>
      <w:rPr>
        <w:rFonts w:hint="default"/>
      </w:rPr>
    </w:lvl>
    <w:lvl w:ilvl="8">
      <w:start w:val="0"/>
      <w:numFmt w:val="bullet"/>
      <w:lvlText w:val="•"/>
      <w:lvlJc w:val="left"/>
      <w:pPr>
        <w:ind w:left="7952" w:hanging="308"/>
      </w:pPr>
      <w:rPr>
        <w:rFonts w:hint="default"/>
      </w:rPr>
    </w:lvl>
  </w:abstractNum>
  <w:abstractNum w:abstractNumId="4">
    <w:multiLevelType w:val="hybridMultilevel"/>
    <w:lvl w:ilvl="0">
      <w:start w:val="2"/>
      <w:numFmt w:val="lowerLetter"/>
      <w:lvlText w:val="(%1)"/>
      <w:lvlJc w:val="left"/>
      <w:pPr>
        <w:ind w:left="2298" w:hanging="978"/>
        <w:jc w:val="left"/>
      </w:pPr>
      <w:rPr>
        <w:rFonts w:hint="default" w:ascii="Arial" w:hAnsi="Arial" w:eastAsia="Arial" w:cs="Arial"/>
        <w:color w:val="111111"/>
        <w:spacing w:val="-1"/>
        <w:w w:val="100"/>
        <w:sz w:val="21"/>
        <w:szCs w:val="21"/>
      </w:rPr>
    </w:lvl>
    <w:lvl w:ilvl="1">
      <w:start w:val="0"/>
      <w:numFmt w:val="bullet"/>
      <w:lvlText w:val="•"/>
      <w:lvlJc w:val="left"/>
      <w:pPr>
        <w:ind w:left="3034" w:hanging="978"/>
      </w:pPr>
      <w:rPr>
        <w:rFonts w:hint="default"/>
      </w:rPr>
    </w:lvl>
    <w:lvl w:ilvl="2">
      <w:start w:val="0"/>
      <w:numFmt w:val="bullet"/>
      <w:lvlText w:val="•"/>
      <w:lvlJc w:val="left"/>
      <w:pPr>
        <w:ind w:left="3768" w:hanging="978"/>
      </w:pPr>
      <w:rPr>
        <w:rFonts w:hint="default"/>
      </w:rPr>
    </w:lvl>
    <w:lvl w:ilvl="3">
      <w:start w:val="0"/>
      <w:numFmt w:val="bullet"/>
      <w:lvlText w:val="•"/>
      <w:lvlJc w:val="left"/>
      <w:pPr>
        <w:ind w:left="4502" w:hanging="978"/>
      </w:pPr>
      <w:rPr>
        <w:rFonts w:hint="default"/>
      </w:rPr>
    </w:lvl>
    <w:lvl w:ilvl="4">
      <w:start w:val="0"/>
      <w:numFmt w:val="bullet"/>
      <w:lvlText w:val="•"/>
      <w:lvlJc w:val="left"/>
      <w:pPr>
        <w:ind w:left="5236" w:hanging="978"/>
      </w:pPr>
      <w:rPr>
        <w:rFonts w:hint="default"/>
      </w:rPr>
    </w:lvl>
    <w:lvl w:ilvl="5">
      <w:start w:val="0"/>
      <w:numFmt w:val="bullet"/>
      <w:lvlText w:val="•"/>
      <w:lvlJc w:val="left"/>
      <w:pPr>
        <w:ind w:left="5970" w:hanging="978"/>
      </w:pPr>
      <w:rPr>
        <w:rFonts w:hint="default"/>
      </w:rPr>
    </w:lvl>
    <w:lvl w:ilvl="6">
      <w:start w:val="0"/>
      <w:numFmt w:val="bullet"/>
      <w:lvlText w:val="•"/>
      <w:lvlJc w:val="left"/>
      <w:pPr>
        <w:ind w:left="6704" w:hanging="978"/>
      </w:pPr>
      <w:rPr>
        <w:rFonts w:hint="default"/>
      </w:rPr>
    </w:lvl>
    <w:lvl w:ilvl="7">
      <w:start w:val="0"/>
      <w:numFmt w:val="bullet"/>
      <w:lvlText w:val="•"/>
      <w:lvlJc w:val="left"/>
      <w:pPr>
        <w:ind w:left="7438" w:hanging="978"/>
      </w:pPr>
      <w:rPr>
        <w:rFonts w:hint="default"/>
      </w:rPr>
    </w:lvl>
    <w:lvl w:ilvl="8">
      <w:start w:val="0"/>
      <w:numFmt w:val="bullet"/>
      <w:lvlText w:val="•"/>
      <w:lvlJc w:val="left"/>
      <w:pPr>
        <w:ind w:left="8172" w:hanging="978"/>
      </w:pPr>
      <w:rPr>
        <w:rFonts w:hint="default"/>
      </w:rPr>
    </w:lvl>
  </w:abstractNum>
  <w:abstractNum w:abstractNumId="3">
    <w:multiLevelType w:val="hybridMultilevel"/>
    <w:lvl w:ilvl="0">
      <w:start w:val="1"/>
      <w:numFmt w:val="lowerLetter"/>
      <w:lvlText w:val="(%1)"/>
      <w:lvlJc w:val="left"/>
      <w:pPr>
        <w:ind w:left="1590" w:hanging="264"/>
        <w:jc w:val="left"/>
      </w:pPr>
      <w:rPr>
        <w:rFonts w:hint="default" w:ascii="Arial" w:hAnsi="Arial" w:eastAsia="Arial" w:cs="Arial"/>
        <w:color w:val="111111"/>
        <w:spacing w:val="-15"/>
        <w:w w:val="100"/>
        <w:sz w:val="19"/>
        <w:szCs w:val="19"/>
      </w:rPr>
    </w:lvl>
    <w:lvl w:ilvl="1">
      <w:start w:val="0"/>
      <w:numFmt w:val="bullet"/>
      <w:lvlText w:val="•"/>
      <w:lvlJc w:val="left"/>
      <w:pPr>
        <w:ind w:left="2404" w:hanging="264"/>
      </w:pPr>
      <w:rPr>
        <w:rFonts w:hint="default"/>
      </w:rPr>
    </w:lvl>
    <w:lvl w:ilvl="2">
      <w:start w:val="0"/>
      <w:numFmt w:val="bullet"/>
      <w:lvlText w:val="•"/>
      <w:lvlJc w:val="left"/>
      <w:pPr>
        <w:ind w:left="3208" w:hanging="264"/>
      </w:pPr>
      <w:rPr>
        <w:rFonts w:hint="default"/>
      </w:rPr>
    </w:lvl>
    <w:lvl w:ilvl="3">
      <w:start w:val="0"/>
      <w:numFmt w:val="bullet"/>
      <w:lvlText w:val="•"/>
      <w:lvlJc w:val="left"/>
      <w:pPr>
        <w:ind w:left="4012" w:hanging="264"/>
      </w:pPr>
      <w:rPr>
        <w:rFonts w:hint="default"/>
      </w:rPr>
    </w:lvl>
    <w:lvl w:ilvl="4">
      <w:start w:val="0"/>
      <w:numFmt w:val="bullet"/>
      <w:lvlText w:val="•"/>
      <w:lvlJc w:val="left"/>
      <w:pPr>
        <w:ind w:left="4816" w:hanging="264"/>
      </w:pPr>
      <w:rPr>
        <w:rFonts w:hint="default"/>
      </w:rPr>
    </w:lvl>
    <w:lvl w:ilvl="5">
      <w:start w:val="0"/>
      <w:numFmt w:val="bullet"/>
      <w:lvlText w:val="•"/>
      <w:lvlJc w:val="left"/>
      <w:pPr>
        <w:ind w:left="5620" w:hanging="264"/>
      </w:pPr>
      <w:rPr>
        <w:rFonts w:hint="default"/>
      </w:rPr>
    </w:lvl>
    <w:lvl w:ilvl="6">
      <w:start w:val="0"/>
      <w:numFmt w:val="bullet"/>
      <w:lvlText w:val="•"/>
      <w:lvlJc w:val="left"/>
      <w:pPr>
        <w:ind w:left="6424" w:hanging="264"/>
      </w:pPr>
      <w:rPr>
        <w:rFonts w:hint="default"/>
      </w:rPr>
    </w:lvl>
    <w:lvl w:ilvl="7">
      <w:start w:val="0"/>
      <w:numFmt w:val="bullet"/>
      <w:lvlText w:val="•"/>
      <w:lvlJc w:val="left"/>
      <w:pPr>
        <w:ind w:left="7228" w:hanging="264"/>
      </w:pPr>
      <w:rPr>
        <w:rFonts w:hint="default"/>
      </w:rPr>
    </w:lvl>
    <w:lvl w:ilvl="8">
      <w:start w:val="0"/>
      <w:numFmt w:val="bullet"/>
      <w:lvlText w:val="•"/>
      <w:lvlJc w:val="left"/>
      <w:pPr>
        <w:ind w:left="8032" w:hanging="264"/>
      </w:pPr>
      <w:rPr>
        <w:rFonts w:hint="default"/>
      </w:rPr>
    </w:lvl>
  </w:abstractNum>
  <w:abstractNum w:abstractNumId="2">
    <w:multiLevelType w:val="hybridMultilevel"/>
    <w:lvl w:ilvl="0">
      <w:start w:val="1"/>
      <w:numFmt w:val="lowerLetter"/>
      <w:lvlText w:val="(%1)"/>
      <w:lvlJc w:val="left"/>
      <w:pPr>
        <w:ind w:left="1861" w:hanging="453"/>
        <w:jc w:val="left"/>
      </w:pPr>
      <w:rPr>
        <w:rFonts w:hint="default" w:ascii="Arial" w:hAnsi="Arial" w:eastAsia="Arial" w:cs="Arial"/>
        <w:color w:val="111111"/>
        <w:spacing w:val="-1"/>
        <w:w w:val="98"/>
        <w:sz w:val="21"/>
        <w:szCs w:val="21"/>
      </w:rPr>
    </w:lvl>
    <w:lvl w:ilvl="1">
      <w:start w:val="0"/>
      <w:numFmt w:val="bullet"/>
      <w:lvlText w:val="•"/>
      <w:lvlJc w:val="left"/>
      <w:pPr>
        <w:ind w:left="2638" w:hanging="453"/>
      </w:pPr>
      <w:rPr>
        <w:rFonts w:hint="default"/>
      </w:rPr>
    </w:lvl>
    <w:lvl w:ilvl="2">
      <w:start w:val="0"/>
      <w:numFmt w:val="bullet"/>
      <w:lvlText w:val="•"/>
      <w:lvlJc w:val="left"/>
      <w:pPr>
        <w:ind w:left="3416" w:hanging="453"/>
      </w:pPr>
      <w:rPr>
        <w:rFonts w:hint="default"/>
      </w:rPr>
    </w:lvl>
    <w:lvl w:ilvl="3">
      <w:start w:val="0"/>
      <w:numFmt w:val="bullet"/>
      <w:lvlText w:val="•"/>
      <w:lvlJc w:val="left"/>
      <w:pPr>
        <w:ind w:left="4194" w:hanging="453"/>
      </w:pPr>
      <w:rPr>
        <w:rFonts w:hint="default"/>
      </w:rPr>
    </w:lvl>
    <w:lvl w:ilvl="4">
      <w:start w:val="0"/>
      <w:numFmt w:val="bullet"/>
      <w:lvlText w:val="•"/>
      <w:lvlJc w:val="left"/>
      <w:pPr>
        <w:ind w:left="4972" w:hanging="453"/>
      </w:pPr>
      <w:rPr>
        <w:rFonts w:hint="default"/>
      </w:rPr>
    </w:lvl>
    <w:lvl w:ilvl="5">
      <w:start w:val="0"/>
      <w:numFmt w:val="bullet"/>
      <w:lvlText w:val="•"/>
      <w:lvlJc w:val="left"/>
      <w:pPr>
        <w:ind w:left="5750" w:hanging="453"/>
      </w:pPr>
      <w:rPr>
        <w:rFonts w:hint="default"/>
      </w:rPr>
    </w:lvl>
    <w:lvl w:ilvl="6">
      <w:start w:val="0"/>
      <w:numFmt w:val="bullet"/>
      <w:lvlText w:val="•"/>
      <w:lvlJc w:val="left"/>
      <w:pPr>
        <w:ind w:left="6528" w:hanging="453"/>
      </w:pPr>
      <w:rPr>
        <w:rFonts w:hint="default"/>
      </w:rPr>
    </w:lvl>
    <w:lvl w:ilvl="7">
      <w:start w:val="0"/>
      <w:numFmt w:val="bullet"/>
      <w:lvlText w:val="•"/>
      <w:lvlJc w:val="left"/>
      <w:pPr>
        <w:ind w:left="7306" w:hanging="453"/>
      </w:pPr>
      <w:rPr>
        <w:rFonts w:hint="default"/>
      </w:rPr>
    </w:lvl>
    <w:lvl w:ilvl="8">
      <w:start w:val="0"/>
      <w:numFmt w:val="bullet"/>
      <w:lvlText w:val="•"/>
      <w:lvlJc w:val="left"/>
      <w:pPr>
        <w:ind w:left="8084" w:hanging="453"/>
      </w:pPr>
      <w:rPr>
        <w:rFonts w:hint="default"/>
      </w:rPr>
    </w:lvl>
  </w:abstractNum>
  <w:abstractNum w:abstractNumId="1">
    <w:multiLevelType w:val="hybridMultilevel"/>
    <w:lvl w:ilvl="0">
      <w:start w:val="1"/>
      <w:numFmt w:val="lowerLetter"/>
      <w:lvlText w:val="(%1)"/>
      <w:lvlJc w:val="left"/>
      <w:pPr>
        <w:ind w:left="861" w:hanging="309"/>
        <w:jc w:val="left"/>
      </w:pPr>
      <w:rPr>
        <w:rFonts w:hint="default" w:ascii="Arial" w:hAnsi="Arial" w:eastAsia="Arial" w:cs="Arial"/>
        <w:color w:val="111111"/>
        <w:spacing w:val="-1"/>
        <w:w w:val="96"/>
        <w:sz w:val="21"/>
        <w:szCs w:val="21"/>
      </w:rPr>
    </w:lvl>
    <w:lvl w:ilvl="1">
      <w:start w:val="1"/>
      <w:numFmt w:val="lowerRoman"/>
      <w:lvlText w:val="(%2)"/>
      <w:lvlJc w:val="left"/>
      <w:pPr>
        <w:ind w:left="1523" w:hanging="253"/>
        <w:jc w:val="right"/>
      </w:pPr>
      <w:rPr>
        <w:rFonts w:hint="default" w:ascii="Arial" w:hAnsi="Arial" w:eastAsia="Arial" w:cs="Arial"/>
        <w:color w:val="111111"/>
        <w:spacing w:val="-1"/>
        <w:w w:val="105"/>
        <w:sz w:val="21"/>
        <w:szCs w:val="21"/>
      </w:rPr>
    </w:lvl>
    <w:lvl w:ilvl="2">
      <w:start w:val="0"/>
      <w:numFmt w:val="bullet"/>
      <w:lvlText w:val="•"/>
      <w:lvlJc w:val="left"/>
      <w:pPr>
        <w:ind w:left="2422" w:hanging="253"/>
      </w:pPr>
      <w:rPr>
        <w:rFonts w:hint="default"/>
      </w:rPr>
    </w:lvl>
    <w:lvl w:ilvl="3">
      <w:start w:val="0"/>
      <w:numFmt w:val="bullet"/>
      <w:lvlText w:val="•"/>
      <w:lvlJc w:val="left"/>
      <w:pPr>
        <w:ind w:left="3324" w:hanging="253"/>
      </w:pPr>
      <w:rPr>
        <w:rFonts w:hint="default"/>
      </w:rPr>
    </w:lvl>
    <w:lvl w:ilvl="4">
      <w:start w:val="0"/>
      <w:numFmt w:val="bullet"/>
      <w:lvlText w:val="•"/>
      <w:lvlJc w:val="left"/>
      <w:pPr>
        <w:ind w:left="4226" w:hanging="253"/>
      </w:pPr>
      <w:rPr>
        <w:rFonts w:hint="default"/>
      </w:rPr>
    </w:lvl>
    <w:lvl w:ilvl="5">
      <w:start w:val="0"/>
      <w:numFmt w:val="bullet"/>
      <w:lvlText w:val="•"/>
      <w:lvlJc w:val="left"/>
      <w:pPr>
        <w:ind w:left="5128" w:hanging="253"/>
      </w:pPr>
      <w:rPr>
        <w:rFonts w:hint="default"/>
      </w:rPr>
    </w:lvl>
    <w:lvl w:ilvl="6">
      <w:start w:val="0"/>
      <w:numFmt w:val="bullet"/>
      <w:lvlText w:val="•"/>
      <w:lvlJc w:val="left"/>
      <w:pPr>
        <w:ind w:left="6031" w:hanging="253"/>
      </w:pPr>
      <w:rPr>
        <w:rFonts w:hint="default"/>
      </w:rPr>
    </w:lvl>
    <w:lvl w:ilvl="7">
      <w:start w:val="0"/>
      <w:numFmt w:val="bullet"/>
      <w:lvlText w:val="•"/>
      <w:lvlJc w:val="left"/>
      <w:pPr>
        <w:ind w:left="6933" w:hanging="253"/>
      </w:pPr>
      <w:rPr>
        <w:rFonts w:hint="default"/>
      </w:rPr>
    </w:lvl>
    <w:lvl w:ilvl="8">
      <w:start w:val="0"/>
      <w:numFmt w:val="bullet"/>
      <w:lvlText w:val="•"/>
      <w:lvlJc w:val="left"/>
      <w:pPr>
        <w:ind w:left="7835" w:hanging="253"/>
      </w:pPr>
      <w:rPr>
        <w:rFonts w:hint="default"/>
      </w:rPr>
    </w:lvl>
  </w:abstractNum>
  <w:abstractNum w:abstractNumId="0">
    <w:multiLevelType w:val="hybridMultilevel"/>
    <w:lvl w:ilvl="0">
      <w:start w:val="0"/>
      <w:numFmt w:val="bullet"/>
      <w:lvlText w:val="•"/>
      <w:lvlJc w:val="left"/>
      <w:pPr>
        <w:ind w:left="1220" w:hanging="287"/>
      </w:pPr>
      <w:rPr>
        <w:rFonts w:hint="default"/>
        <w:w w:val="98"/>
      </w:rPr>
    </w:lvl>
    <w:lvl w:ilvl="1">
      <w:start w:val="0"/>
      <w:numFmt w:val="bullet"/>
      <w:lvlText w:val="•"/>
      <w:lvlJc w:val="left"/>
      <w:pPr>
        <w:ind w:left="2062" w:hanging="287"/>
      </w:pPr>
      <w:rPr>
        <w:rFonts w:hint="default"/>
      </w:rPr>
    </w:lvl>
    <w:lvl w:ilvl="2">
      <w:start w:val="0"/>
      <w:numFmt w:val="bullet"/>
      <w:lvlText w:val="•"/>
      <w:lvlJc w:val="left"/>
      <w:pPr>
        <w:ind w:left="2904" w:hanging="287"/>
      </w:pPr>
      <w:rPr>
        <w:rFonts w:hint="default"/>
      </w:rPr>
    </w:lvl>
    <w:lvl w:ilvl="3">
      <w:start w:val="0"/>
      <w:numFmt w:val="bullet"/>
      <w:lvlText w:val="•"/>
      <w:lvlJc w:val="left"/>
      <w:pPr>
        <w:ind w:left="3746" w:hanging="287"/>
      </w:pPr>
      <w:rPr>
        <w:rFonts w:hint="default"/>
      </w:rPr>
    </w:lvl>
    <w:lvl w:ilvl="4">
      <w:start w:val="0"/>
      <w:numFmt w:val="bullet"/>
      <w:lvlText w:val="•"/>
      <w:lvlJc w:val="left"/>
      <w:pPr>
        <w:ind w:left="4588" w:hanging="287"/>
      </w:pPr>
      <w:rPr>
        <w:rFonts w:hint="default"/>
      </w:rPr>
    </w:lvl>
    <w:lvl w:ilvl="5">
      <w:start w:val="0"/>
      <w:numFmt w:val="bullet"/>
      <w:lvlText w:val="•"/>
      <w:lvlJc w:val="left"/>
      <w:pPr>
        <w:ind w:left="5430" w:hanging="287"/>
      </w:pPr>
      <w:rPr>
        <w:rFonts w:hint="default"/>
      </w:rPr>
    </w:lvl>
    <w:lvl w:ilvl="6">
      <w:start w:val="0"/>
      <w:numFmt w:val="bullet"/>
      <w:lvlText w:val="•"/>
      <w:lvlJc w:val="left"/>
      <w:pPr>
        <w:ind w:left="6272" w:hanging="287"/>
      </w:pPr>
      <w:rPr>
        <w:rFonts w:hint="default"/>
      </w:rPr>
    </w:lvl>
    <w:lvl w:ilvl="7">
      <w:start w:val="0"/>
      <w:numFmt w:val="bullet"/>
      <w:lvlText w:val="•"/>
      <w:lvlJc w:val="left"/>
      <w:pPr>
        <w:ind w:left="7114" w:hanging="287"/>
      </w:pPr>
      <w:rPr>
        <w:rFonts w:hint="default"/>
      </w:rPr>
    </w:lvl>
    <w:lvl w:ilvl="8">
      <w:start w:val="0"/>
      <w:numFmt w:val="bullet"/>
      <w:lvlText w:val="•"/>
      <w:lvlJc w:val="left"/>
      <w:pPr>
        <w:ind w:left="7956" w:hanging="287"/>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spacing w:before="1"/>
      <w:ind w:left="2732"/>
      <w:outlineLvl w:val="1"/>
    </w:pPr>
    <w:rPr>
      <w:rFonts w:ascii="Times New Roman" w:hAnsi="Times New Roman" w:eastAsia="Times New Roman" w:cs="Times New Roman"/>
      <w:b/>
      <w:bCs/>
      <w:sz w:val="36"/>
      <w:szCs w:val="36"/>
    </w:rPr>
  </w:style>
  <w:style w:styleId="Heading2" w:type="paragraph">
    <w:name w:val="Heading 2"/>
    <w:basedOn w:val="Normal"/>
    <w:uiPriority w:val="1"/>
    <w:qFormat/>
    <w:pPr>
      <w:spacing w:before="183"/>
      <w:outlineLvl w:val="2"/>
    </w:pPr>
    <w:rPr>
      <w:rFonts w:ascii="Arial" w:hAnsi="Arial" w:eastAsia="Arial" w:cs="Arial"/>
      <w:b/>
      <w:bCs/>
      <w:sz w:val="21"/>
      <w:szCs w:val="21"/>
    </w:rPr>
  </w:style>
  <w:style w:styleId="ListParagraph" w:type="paragraph">
    <w:name w:val="List Paragraph"/>
    <w:basedOn w:val="Normal"/>
    <w:uiPriority w:val="1"/>
    <w:qFormat/>
    <w:pPr>
      <w:ind w:left="1184" w:hanging="30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2019-05-08T20:41:34Z</dcterms:created>
  <dcterms:modified xsi:type="dcterms:W3CDTF">2019-05-08T20:41:34Z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Canon iR-ADV C5255  PDF</vt:lpwstr>
  </property>
  <property fmtid="{D5CDD505-2E9C-101B-9397-08002B2CF9AE}" pid="4" name="LastSaved">
    <vt:filetime>2019-05-08T00:00:00Z</vt:filetime>
  </property>
</Properties>
</file>